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9B69" w14:textId="6F905868" w:rsidR="00594262" w:rsidRPr="00C45465" w:rsidRDefault="00594262" w:rsidP="00594262">
      <w:pPr>
        <w:rPr>
          <w:rFonts w:ascii="Arial" w:hAnsi="Arial" w:cs="Arial"/>
          <w:b/>
          <w:bCs/>
        </w:rPr>
      </w:pPr>
      <w:r w:rsidRPr="00C45465">
        <w:rPr>
          <w:rFonts w:ascii="Arial" w:hAnsi="Arial" w:cs="Arial"/>
          <w:b/>
          <w:bCs/>
        </w:rPr>
        <w:t>Matters Reserved for the Board</w:t>
      </w:r>
      <w:r w:rsidR="00662779" w:rsidRPr="00C45465">
        <w:rPr>
          <w:rFonts w:ascii="Arial" w:hAnsi="Arial" w:cs="Arial"/>
          <w:b/>
          <w:bCs/>
        </w:rPr>
        <w:t xml:space="preserve"> of British Business Bank </w:t>
      </w:r>
      <w:proofErr w:type="gramStart"/>
      <w:r w:rsidR="00662779" w:rsidRPr="00C45465">
        <w:rPr>
          <w:rFonts w:ascii="Arial" w:hAnsi="Arial" w:cs="Arial"/>
          <w:b/>
          <w:bCs/>
        </w:rPr>
        <w:t>plc</w:t>
      </w:r>
      <w:proofErr w:type="gramEnd"/>
    </w:p>
    <w:p w14:paraId="148070B8" w14:textId="76E59DA1" w:rsidR="00EB1574" w:rsidRPr="00C45465" w:rsidRDefault="00B1500D" w:rsidP="00594262">
      <w:pPr>
        <w:rPr>
          <w:rFonts w:ascii="Arial" w:hAnsi="Arial" w:cs="Arial"/>
          <w:b/>
          <w:bCs/>
        </w:rPr>
      </w:pPr>
      <w:r w:rsidRPr="00C45465">
        <w:rPr>
          <w:rFonts w:ascii="Arial" w:hAnsi="Arial" w:cs="Arial"/>
          <w:b/>
          <w:bCs/>
        </w:rPr>
        <w:t>Context</w:t>
      </w:r>
      <w:r w:rsidR="00145813" w:rsidRPr="00C45465">
        <w:rPr>
          <w:rFonts w:ascii="Arial" w:hAnsi="Arial" w:cs="Arial"/>
          <w:b/>
          <w:bCs/>
        </w:rPr>
        <w:t xml:space="preserve"> and overview</w:t>
      </w:r>
      <w:r w:rsidRPr="00C45465">
        <w:rPr>
          <w:rFonts w:ascii="Arial" w:hAnsi="Arial" w:cs="Arial"/>
          <w:b/>
          <w:bCs/>
        </w:rPr>
        <w:t xml:space="preserve"> </w:t>
      </w:r>
    </w:p>
    <w:p w14:paraId="5CBAB48F" w14:textId="1AB082AB" w:rsidR="00EB1574" w:rsidRPr="00C45465" w:rsidRDefault="00EB1574" w:rsidP="00C45465">
      <w:pPr>
        <w:pStyle w:val="ListParagraph"/>
        <w:numPr>
          <w:ilvl w:val="0"/>
          <w:numId w:val="8"/>
        </w:numPr>
        <w:ind w:left="361"/>
        <w:rPr>
          <w:sz w:val="22"/>
          <w:szCs w:val="22"/>
        </w:rPr>
      </w:pPr>
      <w:r w:rsidRPr="00C45465">
        <w:rPr>
          <w:sz w:val="22"/>
          <w:szCs w:val="22"/>
        </w:rPr>
        <w:t>B</w:t>
      </w:r>
      <w:r w:rsidR="0098004D" w:rsidRPr="00C45465">
        <w:rPr>
          <w:sz w:val="22"/>
          <w:szCs w:val="22"/>
        </w:rPr>
        <w:t xml:space="preserve">ritish Business </w:t>
      </w:r>
      <w:r w:rsidRPr="00C45465">
        <w:rPr>
          <w:sz w:val="22"/>
          <w:szCs w:val="22"/>
        </w:rPr>
        <w:t>B</w:t>
      </w:r>
      <w:r w:rsidR="0098004D" w:rsidRPr="00C45465">
        <w:rPr>
          <w:sz w:val="22"/>
          <w:szCs w:val="22"/>
        </w:rPr>
        <w:t xml:space="preserve">ank plc (the </w:t>
      </w:r>
      <w:r w:rsidR="00436135">
        <w:rPr>
          <w:sz w:val="22"/>
          <w:szCs w:val="22"/>
        </w:rPr>
        <w:t>“</w:t>
      </w:r>
      <w:r w:rsidR="0098004D" w:rsidRPr="00C45465">
        <w:rPr>
          <w:sz w:val="22"/>
          <w:szCs w:val="22"/>
        </w:rPr>
        <w:t>Company</w:t>
      </w:r>
      <w:r w:rsidR="00436135">
        <w:rPr>
          <w:sz w:val="22"/>
          <w:szCs w:val="22"/>
        </w:rPr>
        <w:t>”</w:t>
      </w:r>
      <w:r w:rsidR="0098004D" w:rsidRPr="00C45465">
        <w:rPr>
          <w:sz w:val="22"/>
          <w:szCs w:val="22"/>
        </w:rPr>
        <w:t>)</w:t>
      </w:r>
      <w:r w:rsidRPr="00C45465">
        <w:rPr>
          <w:sz w:val="22"/>
          <w:szCs w:val="22"/>
        </w:rPr>
        <w:t xml:space="preserve"> has </w:t>
      </w:r>
      <w:proofErr w:type="gramStart"/>
      <w:r w:rsidRPr="00C45465">
        <w:rPr>
          <w:sz w:val="22"/>
          <w:szCs w:val="22"/>
        </w:rPr>
        <w:t>entered into</w:t>
      </w:r>
      <w:proofErr w:type="gramEnd"/>
      <w:r w:rsidRPr="00C45465">
        <w:rPr>
          <w:sz w:val="22"/>
          <w:szCs w:val="22"/>
        </w:rPr>
        <w:t xml:space="preserve"> a framework document</w:t>
      </w:r>
      <w:r w:rsidR="006C7F28" w:rsidRPr="00C45465">
        <w:rPr>
          <w:sz w:val="22"/>
          <w:szCs w:val="22"/>
        </w:rPr>
        <w:t xml:space="preserve"> </w:t>
      </w:r>
      <w:r w:rsidR="00642376" w:rsidRPr="00C45465">
        <w:rPr>
          <w:sz w:val="22"/>
          <w:szCs w:val="22"/>
        </w:rPr>
        <w:t xml:space="preserve">(the </w:t>
      </w:r>
      <w:r w:rsidR="00205244">
        <w:rPr>
          <w:sz w:val="22"/>
          <w:szCs w:val="22"/>
        </w:rPr>
        <w:t>“</w:t>
      </w:r>
      <w:r w:rsidR="00642376" w:rsidRPr="00C45465">
        <w:rPr>
          <w:sz w:val="22"/>
          <w:szCs w:val="22"/>
        </w:rPr>
        <w:t>Framework Document</w:t>
      </w:r>
      <w:r w:rsidR="00205244">
        <w:rPr>
          <w:sz w:val="22"/>
          <w:szCs w:val="22"/>
        </w:rPr>
        <w:t>”</w:t>
      </w:r>
      <w:r w:rsidR="00642376" w:rsidRPr="00C45465">
        <w:rPr>
          <w:sz w:val="22"/>
          <w:szCs w:val="22"/>
        </w:rPr>
        <w:t>)</w:t>
      </w:r>
      <w:r w:rsidR="00AA7201">
        <w:rPr>
          <w:sz w:val="22"/>
          <w:szCs w:val="22"/>
        </w:rPr>
        <w:t>,</w:t>
      </w:r>
      <w:r w:rsidR="00FE3250">
        <w:rPr>
          <w:sz w:val="22"/>
          <w:szCs w:val="22"/>
        </w:rPr>
        <w:t xml:space="preserve"> as updated and/or replaced from time to time</w:t>
      </w:r>
      <w:r w:rsidR="00AA7201">
        <w:rPr>
          <w:sz w:val="22"/>
          <w:szCs w:val="22"/>
        </w:rPr>
        <w:t>,</w:t>
      </w:r>
      <w:r w:rsidR="00642376" w:rsidRPr="00C45465">
        <w:rPr>
          <w:sz w:val="22"/>
          <w:szCs w:val="22"/>
        </w:rPr>
        <w:t xml:space="preserve"> </w:t>
      </w:r>
      <w:r w:rsidR="006C7F28" w:rsidRPr="00C45465">
        <w:rPr>
          <w:sz w:val="22"/>
          <w:szCs w:val="22"/>
        </w:rPr>
        <w:t xml:space="preserve">with the Secretary of State for </w:t>
      </w:r>
      <w:r w:rsidRPr="00C45465">
        <w:rPr>
          <w:sz w:val="22"/>
          <w:szCs w:val="22"/>
        </w:rPr>
        <w:t>Business</w:t>
      </w:r>
      <w:r w:rsidR="006C7F28" w:rsidRPr="00C45465">
        <w:rPr>
          <w:sz w:val="22"/>
          <w:szCs w:val="22"/>
        </w:rPr>
        <w:t xml:space="preserve"> and Trade</w:t>
      </w:r>
      <w:r w:rsidR="002B6D21" w:rsidRPr="00C45465">
        <w:rPr>
          <w:sz w:val="22"/>
          <w:szCs w:val="22"/>
        </w:rPr>
        <w:t xml:space="preserve"> </w:t>
      </w:r>
      <w:r w:rsidR="00374505" w:rsidRPr="00C45465">
        <w:rPr>
          <w:sz w:val="22"/>
          <w:szCs w:val="22"/>
        </w:rPr>
        <w:t>(</w:t>
      </w:r>
      <w:r w:rsidR="00205244">
        <w:rPr>
          <w:sz w:val="22"/>
          <w:szCs w:val="22"/>
        </w:rPr>
        <w:t>“</w:t>
      </w:r>
      <w:r w:rsidR="00374505" w:rsidRPr="00C45465">
        <w:rPr>
          <w:sz w:val="22"/>
          <w:szCs w:val="22"/>
        </w:rPr>
        <w:t>DBT</w:t>
      </w:r>
      <w:r w:rsidR="00205244">
        <w:rPr>
          <w:sz w:val="22"/>
          <w:szCs w:val="22"/>
        </w:rPr>
        <w:t>”</w:t>
      </w:r>
      <w:r w:rsidR="00374505" w:rsidRPr="00C45465">
        <w:rPr>
          <w:sz w:val="22"/>
          <w:szCs w:val="22"/>
        </w:rPr>
        <w:t>)</w:t>
      </w:r>
      <w:r w:rsidR="0055524D" w:rsidRPr="00C45465">
        <w:rPr>
          <w:sz w:val="22"/>
          <w:szCs w:val="22"/>
        </w:rPr>
        <w:t xml:space="preserve"> as its sole shareholder (the </w:t>
      </w:r>
      <w:r w:rsidR="001B580B">
        <w:rPr>
          <w:sz w:val="22"/>
          <w:szCs w:val="22"/>
        </w:rPr>
        <w:t>“</w:t>
      </w:r>
      <w:r w:rsidR="0055524D" w:rsidRPr="00C45465">
        <w:rPr>
          <w:sz w:val="22"/>
          <w:szCs w:val="22"/>
        </w:rPr>
        <w:t>Shareholder</w:t>
      </w:r>
      <w:r w:rsidR="001B580B">
        <w:rPr>
          <w:sz w:val="22"/>
          <w:szCs w:val="22"/>
        </w:rPr>
        <w:t>”</w:t>
      </w:r>
      <w:r w:rsidR="0055524D" w:rsidRPr="00C45465">
        <w:rPr>
          <w:sz w:val="22"/>
          <w:szCs w:val="22"/>
        </w:rPr>
        <w:t>)</w:t>
      </w:r>
      <w:r w:rsidRPr="00C45465">
        <w:rPr>
          <w:sz w:val="22"/>
          <w:szCs w:val="22"/>
        </w:rPr>
        <w:t>.</w:t>
      </w:r>
      <w:r w:rsidR="00CB3953" w:rsidRPr="00C45465">
        <w:rPr>
          <w:sz w:val="22"/>
          <w:szCs w:val="22"/>
        </w:rPr>
        <w:t xml:space="preserve">  </w:t>
      </w:r>
      <w:r w:rsidRPr="00C45465">
        <w:rPr>
          <w:sz w:val="22"/>
          <w:szCs w:val="22"/>
        </w:rPr>
        <w:t xml:space="preserve">It sets out the broad parameters within which </w:t>
      </w:r>
      <w:r w:rsidR="00D201E2" w:rsidRPr="00C45465">
        <w:rPr>
          <w:sz w:val="22"/>
          <w:szCs w:val="22"/>
        </w:rPr>
        <w:t>the Company</w:t>
      </w:r>
      <w:r w:rsidRPr="00C45465">
        <w:rPr>
          <w:sz w:val="22"/>
          <w:szCs w:val="22"/>
        </w:rPr>
        <w:t xml:space="preserve"> </w:t>
      </w:r>
      <w:r w:rsidR="002B6D21" w:rsidRPr="00C45465">
        <w:rPr>
          <w:sz w:val="22"/>
          <w:szCs w:val="22"/>
        </w:rPr>
        <w:t>and its subsid</w:t>
      </w:r>
      <w:r w:rsidR="00BF0871" w:rsidRPr="00C45465">
        <w:rPr>
          <w:sz w:val="22"/>
          <w:szCs w:val="22"/>
        </w:rPr>
        <w:t>i</w:t>
      </w:r>
      <w:r w:rsidR="002B6D21" w:rsidRPr="00C45465">
        <w:rPr>
          <w:sz w:val="22"/>
          <w:szCs w:val="22"/>
        </w:rPr>
        <w:t xml:space="preserve">aries </w:t>
      </w:r>
      <w:r w:rsidR="001B580B" w:rsidRPr="00C45465">
        <w:rPr>
          <w:sz w:val="22"/>
          <w:szCs w:val="22"/>
        </w:rPr>
        <w:t xml:space="preserve">(the </w:t>
      </w:r>
      <w:r w:rsidR="001B580B">
        <w:rPr>
          <w:sz w:val="22"/>
          <w:szCs w:val="22"/>
        </w:rPr>
        <w:t>“</w:t>
      </w:r>
      <w:r w:rsidR="001B580B" w:rsidRPr="00C45465">
        <w:rPr>
          <w:sz w:val="22"/>
          <w:szCs w:val="22"/>
        </w:rPr>
        <w:t>Group</w:t>
      </w:r>
      <w:r w:rsidR="001B580B">
        <w:rPr>
          <w:sz w:val="22"/>
          <w:szCs w:val="22"/>
        </w:rPr>
        <w:t>”</w:t>
      </w:r>
      <w:r w:rsidR="001B580B" w:rsidRPr="00C45465">
        <w:rPr>
          <w:sz w:val="22"/>
          <w:szCs w:val="22"/>
        </w:rPr>
        <w:t>)</w:t>
      </w:r>
      <w:r w:rsidR="001B580B">
        <w:rPr>
          <w:sz w:val="22"/>
          <w:szCs w:val="22"/>
        </w:rPr>
        <w:t xml:space="preserve"> </w:t>
      </w:r>
      <w:r w:rsidRPr="00C45465">
        <w:rPr>
          <w:sz w:val="22"/>
          <w:szCs w:val="22"/>
        </w:rPr>
        <w:t>will operate</w:t>
      </w:r>
      <w:r w:rsidR="0004002B" w:rsidRPr="00C45465">
        <w:rPr>
          <w:sz w:val="22"/>
          <w:szCs w:val="22"/>
        </w:rPr>
        <w:t>,</w:t>
      </w:r>
      <w:r w:rsidRPr="00C45465">
        <w:rPr>
          <w:sz w:val="22"/>
          <w:szCs w:val="22"/>
        </w:rPr>
        <w:t xml:space="preserve"> how </w:t>
      </w:r>
      <w:r w:rsidR="0055524D" w:rsidRPr="00C45465">
        <w:rPr>
          <w:sz w:val="22"/>
          <w:szCs w:val="22"/>
        </w:rPr>
        <w:t>the Shareholder</w:t>
      </w:r>
      <w:r w:rsidR="006E48CE">
        <w:rPr>
          <w:sz w:val="22"/>
          <w:szCs w:val="22"/>
        </w:rPr>
        <w:t>,</w:t>
      </w:r>
      <w:r w:rsidR="003C5122" w:rsidRPr="00C45465">
        <w:rPr>
          <w:sz w:val="22"/>
          <w:szCs w:val="22"/>
        </w:rPr>
        <w:t xml:space="preserve"> the Company and its </w:t>
      </w:r>
      <w:r w:rsidR="001B580B">
        <w:rPr>
          <w:sz w:val="22"/>
          <w:szCs w:val="22"/>
        </w:rPr>
        <w:t>Group</w:t>
      </w:r>
      <w:r w:rsidR="003C5122" w:rsidRPr="00C45465">
        <w:rPr>
          <w:sz w:val="22"/>
          <w:szCs w:val="22"/>
        </w:rPr>
        <w:t xml:space="preserve"> </w:t>
      </w:r>
      <w:r w:rsidRPr="00C45465">
        <w:rPr>
          <w:sz w:val="22"/>
          <w:szCs w:val="22"/>
        </w:rPr>
        <w:t>will interact with each other</w:t>
      </w:r>
      <w:r w:rsidR="00855C40">
        <w:rPr>
          <w:sz w:val="22"/>
          <w:szCs w:val="22"/>
        </w:rPr>
        <w:t>,</w:t>
      </w:r>
      <w:r w:rsidR="004829B7" w:rsidRPr="00C45465">
        <w:rPr>
          <w:sz w:val="22"/>
          <w:szCs w:val="22"/>
        </w:rPr>
        <w:t xml:space="preserve"> and the role of the Company’s ch</w:t>
      </w:r>
      <w:r w:rsidR="00C9673A" w:rsidRPr="00C45465">
        <w:rPr>
          <w:sz w:val="22"/>
          <w:szCs w:val="22"/>
        </w:rPr>
        <w:t>ief executive officer (</w:t>
      </w:r>
      <w:r w:rsidR="00205244">
        <w:rPr>
          <w:sz w:val="22"/>
          <w:szCs w:val="22"/>
        </w:rPr>
        <w:t>“</w:t>
      </w:r>
      <w:r w:rsidR="00C9673A" w:rsidRPr="00C45465">
        <w:rPr>
          <w:sz w:val="22"/>
          <w:szCs w:val="22"/>
        </w:rPr>
        <w:t>CEO</w:t>
      </w:r>
      <w:r w:rsidR="00205244">
        <w:rPr>
          <w:sz w:val="22"/>
          <w:szCs w:val="22"/>
        </w:rPr>
        <w:t>”</w:t>
      </w:r>
      <w:r w:rsidR="00C9673A" w:rsidRPr="00C45465">
        <w:rPr>
          <w:sz w:val="22"/>
          <w:szCs w:val="22"/>
        </w:rPr>
        <w:t>) as Accounting Officer</w:t>
      </w:r>
      <w:r w:rsidR="00374505" w:rsidRPr="00C45465">
        <w:rPr>
          <w:sz w:val="22"/>
          <w:szCs w:val="22"/>
        </w:rPr>
        <w:t xml:space="preserve">. </w:t>
      </w:r>
      <w:r w:rsidRPr="00C45465">
        <w:rPr>
          <w:sz w:val="22"/>
          <w:szCs w:val="22"/>
        </w:rPr>
        <w:t xml:space="preserve"> </w:t>
      </w:r>
      <w:r w:rsidR="00642376" w:rsidRPr="00C45465">
        <w:rPr>
          <w:sz w:val="22"/>
          <w:szCs w:val="22"/>
        </w:rPr>
        <w:t>The</w:t>
      </w:r>
      <w:r w:rsidR="004E4CCB" w:rsidRPr="00C45465">
        <w:rPr>
          <w:sz w:val="22"/>
          <w:szCs w:val="22"/>
        </w:rPr>
        <w:t xml:space="preserve"> Framework Document includes</w:t>
      </w:r>
      <w:r w:rsidR="0055524D" w:rsidRPr="00C45465">
        <w:rPr>
          <w:sz w:val="22"/>
          <w:szCs w:val="22"/>
        </w:rPr>
        <w:t>, amongst other matters,</w:t>
      </w:r>
      <w:r w:rsidR="004E4CCB" w:rsidRPr="00C45465">
        <w:rPr>
          <w:sz w:val="22"/>
          <w:szCs w:val="22"/>
        </w:rPr>
        <w:t xml:space="preserve"> the Overarching Purpose</w:t>
      </w:r>
      <w:r w:rsidR="00206235" w:rsidRPr="00C45465">
        <w:rPr>
          <w:sz w:val="22"/>
          <w:szCs w:val="22"/>
        </w:rPr>
        <w:t>s</w:t>
      </w:r>
      <w:r w:rsidR="004E4CCB" w:rsidRPr="00C45465">
        <w:rPr>
          <w:sz w:val="22"/>
          <w:szCs w:val="22"/>
        </w:rPr>
        <w:t xml:space="preserve"> of </w:t>
      </w:r>
      <w:r w:rsidR="00A22FAA" w:rsidRPr="00C45465">
        <w:rPr>
          <w:sz w:val="22"/>
          <w:szCs w:val="22"/>
        </w:rPr>
        <w:t xml:space="preserve">the </w:t>
      </w:r>
      <w:proofErr w:type="gramStart"/>
      <w:r w:rsidR="00A22FAA" w:rsidRPr="00C45465">
        <w:rPr>
          <w:sz w:val="22"/>
          <w:szCs w:val="22"/>
        </w:rPr>
        <w:t>Group</w:t>
      </w:r>
      <w:proofErr w:type="gramEnd"/>
      <w:r w:rsidR="00A22FAA" w:rsidRPr="00C45465">
        <w:rPr>
          <w:sz w:val="22"/>
          <w:szCs w:val="22"/>
        </w:rPr>
        <w:t xml:space="preserve"> and its Common Strategic Framework.</w:t>
      </w:r>
      <w:r w:rsidR="00E773B0" w:rsidRPr="00C45465">
        <w:rPr>
          <w:sz w:val="22"/>
          <w:szCs w:val="22"/>
        </w:rPr>
        <w:t xml:space="preserve"> The </w:t>
      </w:r>
      <w:r w:rsidR="00CC7DA3" w:rsidRPr="00C45465">
        <w:rPr>
          <w:sz w:val="22"/>
          <w:szCs w:val="22"/>
        </w:rPr>
        <w:t>Overarching</w:t>
      </w:r>
      <w:r w:rsidR="005F5738" w:rsidRPr="00C45465">
        <w:rPr>
          <w:sz w:val="22"/>
          <w:szCs w:val="22"/>
        </w:rPr>
        <w:t xml:space="preserve"> Purposes</w:t>
      </w:r>
      <w:r w:rsidR="00CC7DA3" w:rsidRPr="00C45465">
        <w:rPr>
          <w:sz w:val="22"/>
          <w:szCs w:val="22"/>
        </w:rPr>
        <w:t xml:space="preserve"> </w:t>
      </w:r>
      <w:r w:rsidR="005F5738" w:rsidRPr="00C45465">
        <w:rPr>
          <w:sz w:val="22"/>
          <w:szCs w:val="22"/>
        </w:rPr>
        <w:t>are</w:t>
      </w:r>
      <w:r w:rsidR="005A7716" w:rsidRPr="00C45465">
        <w:rPr>
          <w:sz w:val="22"/>
          <w:szCs w:val="22"/>
        </w:rPr>
        <w:t xml:space="preserve"> supplemented through the five</w:t>
      </w:r>
      <w:r w:rsidR="00953E4F" w:rsidRPr="00C45465">
        <w:rPr>
          <w:sz w:val="22"/>
          <w:szCs w:val="22"/>
        </w:rPr>
        <w:t>-</w:t>
      </w:r>
      <w:r w:rsidR="005A7716" w:rsidRPr="00C45465">
        <w:rPr>
          <w:sz w:val="22"/>
          <w:szCs w:val="22"/>
        </w:rPr>
        <w:t xml:space="preserve">year business plan (the </w:t>
      </w:r>
      <w:r w:rsidR="00F42115">
        <w:rPr>
          <w:sz w:val="22"/>
          <w:szCs w:val="22"/>
        </w:rPr>
        <w:t>“</w:t>
      </w:r>
      <w:r w:rsidR="005A7716" w:rsidRPr="00C45465">
        <w:rPr>
          <w:sz w:val="22"/>
          <w:szCs w:val="22"/>
        </w:rPr>
        <w:t xml:space="preserve">Business </w:t>
      </w:r>
      <w:r w:rsidR="00D00AE7" w:rsidRPr="00C45465">
        <w:rPr>
          <w:sz w:val="22"/>
          <w:szCs w:val="22"/>
        </w:rPr>
        <w:t>Plan</w:t>
      </w:r>
      <w:r w:rsidR="00F42115">
        <w:rPr>
          <w:sz w:val="22"/>
          <w:szCs w:val="22"/>
        </w:rPr>
        <w:t>”</w:t>
      </w:r>
      <w:r w:rsidR="005A7716" w:rsidRPr="00C45465">
        <w:rPr>
          <w:sz w:val="22"/>
          <w:szCs w:val="22"/>
        </w:rPr>
        <w:t>)</w:t>
      </w:r>
      <w:r w:rsidR="002D3EF8" w:rsidRPr="00C45465">
        <w:rPr>
          <w:sz w:val="22"/>
          <w:szCs w:val="22"/>
        </w:rPr>
        <w:t xml:space="preserve"> reviewed </w:t>
      </w:r>
      <w:r w:rsidR="006D458C" w:rsidRPr="00C45465">
        <w:rPr>
          <w:sz w:val="22"/>
          <w:szCs w:val="22"/>
        </w:rPr>
        <w:t>by the Board</w:t>
      </w:r>
      <w:r w:rsidR="00EC6833">
        <w:rPr>
          <w:sz w:val="22"/>
          <w:szCs w:val="22"/>
        </w:rPr>
        <w:t xml:space="preserve"> of Directors of the Company (the “Board”)</w:t>
      </w:r>
      <w:r w:rsidR="006D458C" w:rsidRPr="00C45465">
        <w:rPr>
          <w:sz w:val="22"/>
          <w:szCs w:val="22"/>
        </w:rPr>
        <w:t xml:space="preserve"> </w:t>
      </w:r>
      <w:r w:rsidR="002D3EF8" w:rsidRPr="00C45465">
        <w:rPr>
          <w:sz w:val="22"/>
          <w:szCs w:val="22"/>
        </w:rPr>
        <w:t xml:space="preserve">annually </w:t>
      </w:r>
      <w:r w:rsidR="006D458C" w:rsidRPr="00C45465">
        <w:rPr>
          <w:sz w:val="22"/>
          <w:szCs w:val="22"/>
        </w:rPr>
        <w:t>and</w:t>
      </w:r>
      <w:r w:rsidR="002D3EF8" w:rsidRPr="00C45465">
        <w:rPr>
          <w:sz w:val="22"/>
          <w:szCs w:val="22"/>
        </w:rPr>
        <w:t xml:space="preserve"> approved by</w:t>
      </w:r>
      <w:r w:rsidR="006D458C" w:rsidRPr="00C45465">
        <w:rPr>
          <w:sz w:val="22"/>
          <w:szCs w:val="22"/>
        </w:rPr>
        <w:t xml:space="preserve"> the Shareholder.</w:t>
      </w:r>
      <w:r w:rsidR="002A363B" w:rsidRPr="00C45465">
        <w:rPr>
          <w:sz w:val="22"/>
          <w:szCs w:val="22"/>
        </w:rPr>
        <w:t xml:space="preserve"> The Framework</w:t>
      </w:r>
      <w:r w:rsidR="00945C80" w:rsidRPr="00C45465">
        <w:rPr>
          <w:sz w:val="22"/>
          <w:szCs w:val="22"/>
        </w:rPr>
        <w:t xml:space="preserve"> Document is subject to the Financial Framework</w:t>
      </w:r>
      <w:r w:rsidR="00ED2519" w:rsidRPr="00C45465">
        <w:rPr>
          <w:sz w:val="22"/>
          <w:szCs w:val="22"/>
        </w:rPr>
        <w:t xml:space="preserve"> agreed </w:t>
      </w:r>
      <w:r w:rsidR="00DE163D" w:rsidRPr="00C45465">
        <w:rPr>
          <w:sz w:val="22"/>
          <w:szCs w:val="22"/>
        </w:rPr>
        <w:t>between the Board, the Shareholder and HM Treasury</w:t>
      </w:r>
      <w:r w:rsidR="00945C80" w:rsidRPr="00C45465">
        <w:rPr>
          <w:sz w:val="22"/>
          <w:szCs w:val="22"/>
        </w:rPr>
        <w:t>, which is in</w:t>
      </w:r>
      <w:r w:rsidR="00402736" w:rsidRPr="00C45465">
        <w:rPr>
          <w:sz w:val="22"/>
          <w:szCs w:val="22"/>
        </w:rPr>
        <w:t xml:space="preserve"> </w:t>
      </w:r>
      <w:r w:rsidR="00E773B0" w:rsidRPr="00C45465">
        <w:rPr>
          <w:sz w:val="22"/>
          <w:szCs w:val="22"/>
        </w:rPr>
        <w:t xml:space="preserve">turn </w:t>
      </w:r>
      <w:r w:rsidR="006D458C" w:rsidRPr="00C45465">
        <w:rPr>
          <w:sz w:val="22"/>
          <w:szCs w:val="22"/>
        </w:rPr>
        <w:t>s</w:t>
      </w:r>
      <w:r w:rsidR="00E773B0" w:rsidRPr="00C45465">
        <w:rPr>
          <w:sz w:val="22"/>
          <w:szCs w:val="22"/>
        </w:rPr>
        <w:t>ubject t</w:t>
      </w:r>
      <w:r w:rsidR="006D458C" w:rsidRPr="00C45465">
        <w:rPr>
          <w:sz w:val="22"/>
          <w:szCs w:val="22"/>
        </w:rPr>
        <w:t xml:space="preserve">o </w:t>
      </w:r>
      <w:r w:rsidR="00203039" w:rsidRPr="00C45465">
        <w:rPr>
          <w:sz w:val="22"/>
          <w:szCs w:val="22"/>
        </w:rPr>
        <w:t xml:space="preserve">periodic </w:t>
      </w:r>
      <w:r w:rsidR="006D458C" w:rsidRPr="00C45465">
        <w:rPr>
          <w:sz w:val="22"/>
          <w:szCs w:val="22"/>
        </w:rPr>
        <w:t>fina</w:t>
      </w:r>
      <w:r w:rsidR="0008376A" w:rsidRPr="00C45465">
        <w:rPr>
          <w:sz w:val="22"/>
          <w:szCs w:val="22"/>
        </w:rPr>
        <w:t xml:space="preserve">ncial </w:t>
      </w:r>
      <w:r w:rsidR="00D43BFF" w:rsidRPr="00C45465">
        <w:rPr>
          <w:sz w:val="22"/>
          <w:szCs w:val="22"/>
        </w:rPr>
        <w:t>delega</w:t>
      </w:r>
      <w:r w:rsidR="00E21896" w:rsidRPr="00C45465">
        <w:rPr>
          <w:sz w:val="22"/>
          <w:szCs w:val="22"/>
        </w:rPr>
        <w:t xml:space="preserve">tions from the </w:t>
      </w:r>
      <w:r w:rsidR="00452BF3" w:rsidRPr="00C45465">
        <w:rPr>
          <w:sz w:val="22"/>
          <w:szCs w:val="22"/>
        </w:rPr>
        <w:t xml:space="preserve">DBT Principal Accounting Officer </w:t>
      </w:r>
      <w:r w:rsidR="00E21896" w:rsidRPr="00C45465">
        <w:rPr>
          <w:sz w:val="22"/>
          <w:szCs w:val="22"/>
        </w:rPr>
        <w:t xml:space="preserve">to the </w:t>
      </w:r>
      <w:r w:rsidR="00452BF3" w:rsidRPr="00C45465">
        <w:rPr>
          <w:sz w:val="22"/>
          <w:szCs w:val="22"/>
        </w:rPr>
        <w:t>CEO</w:t>
      </w:r>
      <w:r w:rsidR="00A5063A" w:rsidRPr="00C45465">
        <w:rPr>
          <w:sz w:val="22"/>
          <w:szCs w:val="22"/>
        </w:rPr>
        <w:t xml:space="preserve"> </w:t>
      </w:r>
      <w:r w:rsidR="00051B7B" w:rsidRPr="00C45465">
        <w:rPr>
          <w:sz w:val="22"/>
          <w:szCs w:val="22"/>
        </w:rPr>
        <w:t xml:space="preserve">(the </w:t>
      </w:r>
      <w:r w:rsidR="00EC6833">
        <w:rPr>
          <w:sz w:val="22"/>
          <w:szCs w:val="22"/>
        </w:rPr>
        <w:t>“</w:t>
      </w:r>
      <w:r w:rsidR="00051B7B" w:rsidRPr="00C45465">
        <w:rPr>
          <w:sz w:val="22"/>
          <w:szCs w:val="22"/>
        </w:rPr>
        <w:t>Financial Delegations</w:t>
      </w:r>
      <w:r w:rsidR="00EC6833">
        <w:rPr>
          <w:sz w:val="22"/>
          <w:szCs w:val="22"/>
        </w:rPr>
        <w:t>”</w:t>
      </w:r>
      <w:r w:rsidR="00051B7B" w:rsidRPr="00C45465">
        <w:rPr>
          <w:sz w:val="22"/>
          <w:szCs w:val="22"/>
        </w:rPr>
        <w:t xml:space="preserve">) </w:t>
      </w:r>
      <w:r w:rsidR="00A5063A" w:rsidRPr="00C45465">
        <w:rPr>
          <w:sz w:val="22"/>
          <w:szCs w:val="22"/>
        </w:rPr>
        <w:t>and the Shareholder’s own financial delegations</w:t>
      </w:r>
      <w:r w:rsidR="00E21896" w:rsidRPr="00C45465">
        <w:rPr>
          <w:sz w:val="22"/>
          <w:szCs w:val="22"/>
        </w:rPr>
        <w:t xml:space="preserve">. </w:t>
      </w:r>
    </w:p>
    <w:p w14:paraId="4DB25D12" w14:textId="77777777" w:rsidR="00937646" w:rsidRPr="00C45465" w:rsidRDefault="00937646" w:rsidP="00C45465">
      <w:pPr>
        <w:pStyle w:val="ListParagraph"/>
        <w:ind w:left="361"/>
        <w:rPr>
          <w:sz w:val="22"/>
          <w:szCs w:val="22"/>
        </w:rPr>
      </w:pPr>
    </w:p>
    <w:p w14:paraId="6E05CA18" w14:textId="65E5EC41" w:rsidR="001F4CE4" w:rsidRPr="00C45465" w:rsidRDefault="001F4CE4" w:rsidP="00C45465">
      <w:pPr>
        <w:pStyle w:val="ListParagraph"/>
        <w:numPr>
          <w:ilvl w:val="0"/>
          <w:numId w:val="8"/>
        </w:numPr>
        <w:ind w:left="361"/>
        <w:rPr>
          <w:sz w:val="22"/>
          <w:szCs w:val="22"/>
        </w:rPr>
      </w:pPr>
      <w:r w:rsidRPr="00C45465">
        <w:rPr>
          <w:sz w:val="22"/>
          <w:szCs w:val="22"/>
        </w:rPr>
        <w:t>The Board have delegated responsibility for the oversight and control of operational issues to the CEO. However certain matters remain the responsibility of the Board as a whole.</w:t>
      </w:r>
    </w:p>
    <w:p w14:paraId="76A523C8" w14:textId="77777777" w:rsidR="00937646" w:rsidRPr="00C45465" w:rsidRDefault="00937646" w:rsidP="00C45465">
      <w:pPr>
        <w:pStyle w:val="ListParagraph"/>
        <w:ind w:left="361"/>
        <w:rPr>
          <w:sz w:val="22"/>
          <w:szCs w:val="22"/>
        </w:rPr>
      </w:pPr>
    </w:p>
    <w:p w14:paraId="02A161AF" w14:textId="77777777" w:rsidR="002179E5" w:rsidRPr="00C45465" w:rsidRDefault="002179E5" w:rsidP="002179E5">
      <w:pPr>
        <w:pStyle w:val="ListParagraph"/>
        <w:numPr>
          <w:ilvl w:val="0"/>
          <w:numId w:val="8"/>
        </w:numPr>
        <w:ind w:left="361"/>
        <w:rPr>
          <w:sz w:val="22"/>
          <w:szCs w:val="22"/>
        </w:rPr>
      </w:pPr>
      <w:r w:rsidRPr="00C45465">
        <w:rPr>
          <w:sz w:val="22"/>
          <w:szCs w:val="22"/>
        </w:rPr>
        <w:t xml:space="preserve">Certain matters reserved to the Board are also subject to separate approval from the Shareholder under the Framework Document and/or BBB’s Financial Delegations.  </w:t>
      </w:r>
    </w:p>
    <w:p w14:paraId="7EC56E76" w14:textId="77777777" w:rsidR="002179E5" w:rsidRPr="00C45465" w:rsidRDefault="002179E5" w:rsidP="00C45465">
      <w:pPr>
        <w:pStyle w:val="ListParagraph"/>
        <w:ind w:left="361"/>
        <w:rPr>
          <w:sz w:val="22"/>
          <w:szCs w:val="22"/>
        </w:rPr>
      </w:pPr>
    </w:p>
    <w:p w14:paraId="2484D3CF" w14:textId="0809E5E6" w:rsidR="003F0E97" w:rsidRPr="00C45465" w:rsidRDefault="003F0E97" w:rsidP="003F0E97">
      <w:pPr>
        <w:pStyle w:val="ListParagraph"/>
        <w:numPr>
          <w:ilvl w:val="0"/>
          <w:numId w:val="8"/>
        </w:numPr>
        <w:ind w:left="361"/>
        <w:rPr>
          <w:sz w:val="22"/>
          <w:szCs w:val="22"/>
        </w:rPr>
      </w:pPr>
      <w:r w:rsidRPr="00C45465">
        <w:rPr>
          <w:sz w:val="22"/>
          <w:szCs w:val="22"/>
        </w:rPr>
        <w:t>The Board is collectively responsible for the long-term success of the Company and its Group and the delivery of value for money to its Shareholder.</w:t>
      </w:r>
    </w:p>
    <w:p w14:paraId="7CB95691" w14:textId="77777777" w:rsidR="00FD71E6" w:rsidRPr="00C45465" w:rsidRDefault="00FD71E6" w:rsidP="00C45465">
      <w:pPr>
        <w:pStyle w:val="ListParagraph"/>
        <w:ind w:left="361"/>
        <w:rPr>
          <w:sz w:val="22"/>
          <w:szCs w:val="22"/>
        </w:rPr>
      </w:pPr>
    </w:p>
    <w:p w14:paraId="61BC815D" w14:textId="375E0544" w:rsidR="003F0E97" w:rsidRPr="00C45465" w:rsidRDefault="003F0E97" w:rsidP="006B1791">
      <w:pPr>
        <w:pStyle w:val="ListParagraph"/>
        <w:numPr>
          <w:ilvl w:val="0"/>
          <w:numId w:val="8"/>
        </w:numPr>
        <w:ind w:left="361"/>
        <w:rPr>
          <w:sz w:val="22"/>
          <w:szCs w:val="22"/>
        </w:rPr>
      </w:pPr>
      <w:r w:rsidRPr="00C45465">
        <w:rPr>
          <w:sz w:val="22"/>
          <w:szCs w:val="22"/>
        </w:rPr>
        <w:t>In carrying out the duties of the Board, the Directors will act in accordance with all relevant and applicable legislation and regulatory rules</w:t>
      </w:r>
      <w:r w:rsidR="002B1069" w:rsidRPr="00C45465">
        <w:rPr>
          <w:sz w:val="22"/>
          <w:szCs w:val="22"/>
        </w:rPr>
        <w:t>.</w:t>
      </w:r>
      <w:r w:rsidRPr="00C45465">
        <w:rPr>
          <w:sz w:val="22"/>
          <w:szCs w:val="22"/>
        </w:rPr>
        <w:t xml:space="preserve"> </w:t>
      </w:r>
    </w:p>
    <w:p w14:paraId="2B805E63" w14:textId="77777777" w:rsidR="00FD71E6" w:rsidRPr="00C45465" w:rsidRDefault="00FD71E6" w:rsidP="00C45465">
      <w:pPr>
        <w:pStyle w:val="ListParagraph"/>
        <w:ind w:left="361"/>
        <w:rPr>
          <w:sz w:val="22"/>
          <w:szCs w:val="22"/>
        </w:rPr>
      </w:pPr>
    </w:p>
    <w:p w14:paraId="53799577" w14:textId="77777777" w:rsidR="006B1791" w:rsidRPr="00C45465" w:rsidRDefault="006B1791" w:rsidP="00C45465">
      <w:pPr>
        <w:pStyle w:val="ListParagraph"/>
        <w:ind w:left="361"/>
        <w:rPr>
          <w:sz w:val="22"/>
          <w:szCs w:val="22"/>
        </w:rPr>
      </w:pPr>
    </w:p>
    <w:p w14:paraId="57E5493F" w14:textId="77777777" w:rsidR="00937646" w:rsidRPr="00C45465" w:rsidRDefault="00937646" w:rsidP="00C45465">
      <w:pPr>
        <w:pStyle w:val="ListParagraph"/>
        <w:ind w:left="361"/>
        <w:rPr>
          <w:sz w:val="22"/>
          <w:szCs w:val="22"/>
        </w:rPr>
      </w:pPr>
    </w:p>
    <w:p w14:paraId="46D2E537" w14:textId="3D79A2B4" w:rsidR="0056361E" w:rsidRPr="00C45465" w:rsidRDefault="0056361E">
      <w:pPr>
        <w:rPr>
          <w:rFonts w:ascii="Arial" w:eastAsia="Times New Roman" w:hAnsi="Arial" w:cs="Arial"/>
          <w:kern w:val="16"/>
          <w:lang w:eastAsia="zh-CN"/>
        </w:rPr>
      </w:pPr>
      <w:r w:rsidRPr="00C45465">
        <w:br w:type="page"/>
      </w:r>
    </w:p>
    <w:p w14:paraId="4F9089A6" w14:textId="59C407D7" w:rsidR="00594262" w:rsidRPr="00C45465" w:rsidRDefault="00594262" w:rsidP="00594262">
      <w:pPr>
        <w:rPr>
          <w:rFonts w:ascii="Arial" w:hAnsi="Arial" w:cs="Arial"/>
          <w:b/>
          <w:bCs/>
        </w:rPr>
      </w:pPr>
      <w:r w:rsidRPr="00C45465">
        <w:rPr>
          <w:rFonts w:ascii="Arial" w:hAnsi="Arial" w:cs="Arial"/>
          <w:b/>
          <w:bCs/>
        </w:rPr>
        <w:lastRenderedPageBreak/>
        <w:t xml:space="preserve">Schedule of matters reserved for the Board of </w:t>
      </w:r>
      <w:r w:rsidR="00662779" w:rsidRPr="00C45465">
        <w:rPr>
          <w:rFonts w:ascii="Arial" w:hAnsi="Arial" w:cs="Arial"/>
          <w:b/>
          <w:bCs/>
        </w:rPr>
        <w:t xml:space="preserve">British Business Bank </w:t>
      </w:r>
      <w:proofErr w:type="gramStart"/>
      <w:r w:rsidR="00662779" w:rsidRPr="00C45465">
        <w:rPr>
          <w:rFonts w:ascii="Arial" w:hAnsi="Arial" w:cs="Arial"/>
          <w:b/>
          <w:bCs/>
        </w:rPr>
        <w:t>plc</w:t>
      </w:r>
      <w:proofErr w:type="gramEnd"/>
    </w:p>
    <w:p w14:paraId="76FD8476" w14:textId="77777777" w:rsidR="00594262" w:rsidRPr="00C45465" w:rsidRDefault="00594262" w:rsidP="00594262">
      <w:pPr>
        <w:numPr>
          <w:ilvl w:val="0"/>
          <w:numId w:val="1"/>
        </w:numPr>
        <w:rPr>
          <w:rFonts w:ascii="Arial" w:hAnsi="Arial" w:cs="Arial"/>
        </w:rPr>
      </w:pPr>
      <w:bookmarkStart w:id="0" w:name="_Hlk484447452"/>
      <w:r w:rsidRPr="00C45465">
        <w:rPr>
          <w:rFonts w:ascii="Arial" w:hAnsi="Arial" w:cs="Arial"/>
          <w:u w:val="single"/>
        </w:rPr>
        <w:t>Strategy and Management</w:t>
      </w:r>
    </w:p>
    <w:p w14:paraId="76CF96EE" w14:textId="6CECFDB9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bookmarkStart w:id="1" w:name="_Hlk484453535"/>
      <w:r w:rsidRPr="00C45465">
        <w:rPr>
          <w:rFonts w:ascii="Arial" w:hAnsi="Arial" w:cs="Arial"/>
        </w:rPr>
        <w:t xml:space="preserve">Responsibility for the overall leadership of the </w:t>
      </w:r>
      <w:r w:rsidR="002F1EE6" w:rsidRPr="00C45465">
        <w:rPr>
          <w:rFonts w:ascii="Arial" w:hAnsi="Arial" w:cs="Arial"/>
        </w:rPr>
        <w:t>C</w:t>
      </w:r>
      <w:r w:rsidRPr="00C45465">
        <w:rPr>
          <w:rFonts w:ascii="Arial" w:hAnsi="Arial" w:cs="Arial"/>
        </w:rPr>
        <w:t xml:space="preserve">ompany and setting the standards expected within the </w:t>
      </w:r>
      <w:r w:rsidR="002F1EE6" w:rsidRPr="00C45465">
        <w:rPr>
          <w:rFonts w:ascii="Arial" w:hAnsi="Arial" w:cs="Arial"/>
        </w:rPr>
        <w:t>C</w:t>
      </w:r>
      <w:r w:rsidRPr="00C45465">
        <w:rPr>
          <w:rFonts w:ascii="Arial" w:hAnsi="Arial" w:cs="Arial"/>
        </w:rPr>
        <w:t xml:space="preserve">ompany and </w:t>
      </w:r>
      <w:r w:rsidR="002F1EE6" w:rsidRPr="00C45465">
        <w:rPr>
          <w:rFonts w:ascii="Arial" w:hAnsi="Arial" w:cs="Arial"/>
        </w:rPr>
        <w:t>its</w:t>
      </w:r>
      <w:r w:rsidRPr="00C45465">
        <w:rPr>
          <w:rFonts w:ascii="Arial" w:hAnsi="Arial" w:cs="Arial"/>
        </w:rPr>
        <w:t xml:space="preserve"> </w:t>
      </w:r>
      <w:proofErr w:type="gramStart"/>
      <w:r w:rsidR="002F1EE6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>roup</w:t>
      </w:r>
      <w:proofErr w:type="gramEnd"/>
    </w:p>
    <w:p w14:paraId="14DE103D" w14:textId="252CE2EF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bookmarkStart w:id="2" w:name="_Hlk484453569"/>
      <w:bookmarkEnd w:id="1"/>
      <w:r w:rsidRPr="00C45465">
        <w:rPr>
          <w:rFonts w:ascii="Arial" w:hAnsi="Arial" w:cs="Arial"/>
        </w:rPr>
        <w:t xml:space="preserve">Approval of the </w:t>
      </w:r>
      <w:r w:rsidR="002F1EE6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 xml:space="preserve">roup’s </w:t>
      </w:r>
      <w:r w:rsidR="00B91E59" w:rsidRPr="00C45465">
        <w:rPr>
          <w:rFonts w:ascii="Arial" w:hAnsi="Arial" w:cs="Arial"/>
        </w:rPr>
        <w:t>Common S</w:t>
      </w:r>
      <w:r w:rsidRPr="00C45465">
        <w:rPr>
          <w:rFonts w:ascii="Arial" w:hAnsi="Arial" w:cs="Arial"/>
        </w:rPr>
        <w:t>trategic</w:t>
      </w:r>
      <w:r w:rsidR="00B91E59" w:rsidRPr="00C45465">
        <w:rPr>
          <w:rFonts w:ascii="Arial" w:hAnsi="Arial" w:cs="Arial"/>
        </w:rPr>
        <w:t xml:space="preserve"> Framework</w:t>
      </w:r>
      <w:r w:rsidR="006E1F9B" w:rsidRPr="00C45465">
        <w:rPr>
          <w:rFonts w:ascii="Arial" w:hAnsi="Arial" w:cs="Arial"/>
        </w:rPr>
        <w:t xml:space="preserve">, </w:t>
      </w:r>
      <w:r w:rsidR="00B91E59" w:rsidRPr="00C45465">
        <w:rPr>
          <w:rFonts w:ascii="Arial" w:hAnsi="Arial" w:cs="Arial"/>
        </w:rPr>
        <w:t>Over</w:t>
      </w:r>
      <w:r w:rsidR="00600669" w:rsidRPr="00C45465">
        <w:rPr>
          <w:rFonts w:ascii="Arial" w:hAnsi="Arial" w:cs="Arial"/>
        </w:rPr>
        <w:t>arching</w:t>
      </w:r>
      <w:r w:rsidR="00B91E59" w:rsidRPr="00C45465">
        <w:rPr>
          <w:rFonts w:ascii="Arial" w:hAnsi="Arial" w:cs="Arial"/>
        </w:rPr>
        <w:t xml:space="preserve"> </w:t>
      </w:r>
      <w:proofErr w:type="gramStart"/>
      <w:r w:rsidR="00B91E59" w:rsidRPr="00C45465">
        <w:rPr>
          <w:rFonts w:ascii="Arial" w:hAnsi="Arial" w:cs="Arial"/>
        </w:rPr>
        <w:t>Purpose</w:t>
      </w:r>
      <w:proofErr w:type="gramEnd"/>
      <w:r w:rsidR="006E1F9B" w:rsidRPr="00C45465">
        <w:rPr>
          <w:rFonts w:ascii="Arial" w:hAnsi="Arial" w:cs="Arial"/>
        </w:rPr>
        <w:t xml:space="preserve"> and </w:t>
      </w:r>
      <w:r w:rsidR="00DD570D" w:rsidRPr="00C45465">
        <w:rPr>
          <w:rFonts w:ascii="Arial" w:hAnsi="Arial" w:cs="Arial"/>
        </w:rPr>
        <w:t>further stra</w:t>
      </w:r>
      <w:r w:rsidR="00964F51" w:rsidRPr="00C45465">
        <w:rPr>
          <w:rFonts w:ascii="Arial" w:hAnsi="Arial" w:cs="Arial"/>
        </w:rPr>
        <w:t>tegic</w:t>
      </w:r>
      <w:r w:rsidR="006E1F9B" w:rsidRPr="00C45465">
        <w:rPr>
          <w:rFonts w:ascii="Arial" w:hAnsi="Arial" w:cs="Arial"/>
        </w:rPr>
        <w:t xml:space="preserve"> </w:t>
      </w:r>
      <w:r w:rsidRPr="00C45465">
        <w:rPr>
          <w:rFonts w:ascii="Arial" w:hAnsi="Arial" w:cs="Arial"/>
        </w:rPr>
        <w:t>objectives</w:t>
      </w:r>
      <w:r w:rsidR="00936FAD" w:rsidRPr="00C45465">
        <w:rPr>
          <w:rFonts w:ascii="Arial" w:hAnsi="Arial" w:cs="Arial"/>
        </w:rPr>
        <w:t xml:space="preserve"> </w:t>
      </w:r>
      <w:r w:rsidR="008801C1" w:rsidRPr="008801C1">
        <w:rPr>
          <w:rFonts w:ascii="Arial" w:hAnsi="Arial" w:cs="Arial"/>
        </w:rPr>
        <w:t>(as amended, updated or replaced from time to time)</w:t>
      </w:r>
    </w:p>
    <w:p w14:paraId="2621BDAB" w14:textId="7D2F6A83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bookmarkStart w:id="3" w:name="_Hlk484453591"/>
      <w:bookmarkEnd w:id="2"/>
      <w:r w:rsidRPr="00C45465">
        <w:rPr>
          <w:rFonts w:ascii="Arial" w:hAnsi="Arial" w:cs="Arial"/>
        </w:rPr>
        <w:t xml:space="preserve">Approval of the annual operating and capital expenditure budgets </w:t>
      </w:r>
      <w:r w:rsidR="00043A92" w:rsidRPr="00C45465">
        <w:rPr>
          <w:rFonts w:ascii="Arial" w:hAnsi="Arial" w:cs="Arial"/>
        </w:rPr>
        <w:t xml:space="preserve">through the </w:t>
      </w:r>
      <w:r w:rsidR="00DD383A">
        <w:rPr>
          <w:rFonts w:ascii="Arial" w:hAnsi="Arial" w:cs="Arial"/>
        </w:rPr>
        <w:t>B</w:t>
      </w:r>
      <w:r w:rsidR="00043A92" w:rsidRPr="00C45465">
        <w:rPr>
          <w:rFonts w:ascii="Arial" w:hAnsi="Arial" w:cs="Arial"/>
        </w:rPr>
        <w:t xml:space="preserve">usiness </w:t>
      </w:r>
      <w:r w:rsidR="00DD383A">
        <w:rPr>
          <w:rFonts w:ascii="Arial" w:hAnsi="Arial" w:cs="Arial"/>
        </w:rPr>
        <w:t>P</w:t>
      </w:r>
      <w:r w:rsidR="00043A92" w:rsidRPr="00C45465">
        <w:rPr>
          <w:rFonts w:ascii="Arial" w:hAnsi="Arial" w:cs="Arial"/>
        </w:rPr>
        <w:t xml:space="preserve">lan </w:t>
      </w:r>
      <w:r w:rsidRPr="00C45465">
        <w:rPr>
          <w:rFonts w:ascii="Arial" w:hAnsi="Arial" w:cs="Arial"/>
        </w:rPr>
        <w:t>and any material changes to them</w:t>
      </w:r>
      <w:r w:rsidR="00E92DF4" w:rsidRPr="00C45465">
        <w:rPr>
          <w:rFonts w:ascii="Arial" w:hAnsi="Arial" w:cs="Arial"/>
        </w:rPr>
        <w:t xml:space="preserve"> </w:t>
      </w:r>
      <w:r w:rsidR="00815732" w:rsidRPr="00C45465">
        <w:rPr>
          <w:rFonts w:ascii="Arial" w:hAnsi="Arial" w:cs="Arial"/>
        </w:rPr>
        <w:t>p</w:t>
      </w:r>
      <w:r w:rsidR="0090139C" w:rsidRPr="00C45465">
        <w:rPr>
          <w:rFonts w:ascii="Arial" w:hAnsi="Arial" w:cs="Arial"/>
        </w:rPr>
        <w:t xml:space="preserve">rior to </w:t>
      </w:r>
      <w:r w:rsidR="00E92DF4" w:rsidRPr="00C45465">
        <w:rPr>
          <w:rFonts w:ascii="Arial" w:hAnsi="Arial" w:cs="Arial"/>
        </w:rPr>
        <w:t>recommendation to the Shareholder</w:t>
      </w:r>
    </w:p>
    <w:p w14:paraId="66502FDE" w14:textId="395BCE0E" w:rsidR="00AA2935" w:rsidRPr="00C45465" w:rsidRDefault="00AA2935" w:rsidP="00594262">
      <w:pPr>
        <w:numPr>
          <w:ilvl w:val="1"/>
          <w:numId w:val="1"/>
        </w:numPr>
        <w:rPr>
          <w:rFonts w:ascii="Arial" w:hAnsi="Arial" w:cs="Arial"/>
        </w:rPr>
      </w:pPr>
      <w:bookmarkStart w:id="4" w:name="_Hlk484453615"/>
      <w:bookmarkEnd w:id="3"/>
      <w:r w:rsidRPr="00C45465">
        <w:rPr>
          <w:rFonts w:ascii="Arial" w:hAnsi="Arial" w:cs="Arial"/>
        </w:rPr>
        <w:t>Approval of the</w:t>
      </w:r>
      <w:r w:rsidR="00DE4946" w:rsidRPr="00C45465">
        <w:rPr>
          <w:rFonts w:ascii="Arial" w:hAnsi="Arial" w:cs="Arial"/>
        </w:rPr>
        <w:t xml:space="preserve"> </w:t>
      </w:r>
      <w:r w:rsidR="00DD383A">
        <w:rPr>
          <w:rFonts w:ascii="Arial" w:hAnsi="Arial" w:cs="Arial"/>
        </w:rPr>
        <w:t>G</w:t>
      </w:r>
      <w:r w:rsidR="00DE4946" w:rsidRPr="00C45465">
        <w:rPr>
          <w:rFonts w:ascii="Arial" w:hAnsi="Arial" w:cs="Arial"/>
        </w:rPr>
        <w:t>roup</w:t>
      </w:r>
      <w:r w:rsidRPr="00C45465">
        <w:rPr>
          <w:rFonts w:ascii="Arial" w:hAnsi="Arial" w:cs="Arial"/>
        </w:rPr>
        <w:t xml:space="preserve"> five</w:t>
      </w:r>
      <w:r w:rsidR="006B01FE">
        <w:rPr>
          <w:rFonts w:ascii="Arial" w:hAnsi="Arial" w:cs="Arial"/>
        </w:rPr>
        <w:t>-</w:t>
      </w:r>
      <w:r w:rsidRPr="00C45465">
        <w:rPr>
          <w:rFonts w:ascii="Arial" w:hAnsi="Arial" w:cs="Arial"/>
        </w:rPr>
        <w:t xml:space="preserve">year </w:t>
      </w:r>
      <w:r w:rsidR="00DD383A">
        <w:rPr>
          <w:rFonts w:ascii="Arial" w:hAnsi="Arial" w:cs="Arial"/>
        </w:rPr>
        <w:t>B</w:t>
      </w:r>
      <w:r w:rsidRPr="00C45465">
        <w:rPr>
          <w:rFonts w:ascii="Arial" w:hAnsi="Arial" w:cs="Arial"/>
        </w:rPr>
        <w:t xml:space="preserve">usiness </w:t>
      </w:r>
      <w:r w:rsidR="00DD383A">
        <w:rPr>
          <w:rFonts w:ascii="Arial" w:hAnsi="Arial" w:cs="Arial"/>
        </w:rPr>
        <w:t>P</w:t>
      </w:r>
      <w:r w:rsidRPr="00C45465">
        <w:rPr>
          <w:rFonts w:ascii="Arial" w:hAnsi="Arial" w:cs="Arial"/>
        </w:rPr>
        <w:t>lan</w:t>
      </w:r>
      <w:r w:rsidR="007C18D8" w:rsidRPr="00C45465">
        <w:rPr>
          <w:rFonts w:ascii="Arial" w:hAnsi="Arial" w:cs="Arial"/>
        </w:rPr>
        <w:t xml:space="preserve"> </w:t>
      </w:r>
      <w:r w:rsidR="00550FBF" w:rsidRPr="00C45465">
        <w:rPr>
          <w:rFonts w:ascii="Arial" w:hAnsi="Arial" w:cs="Arial"/>
        </w:rPr>
        <w:t xml:space="preserve">(including key financial objectives) </w:t>
      </w:r>
      <w:r w:rsidR="00CE61C7" w:rsidRPr="00C45465">
        <w:rPr>
          <w:rFonts w:ascii="Arial" w:hAnsi="Arial" w:cs="Arial"/>
        </w:rPr>
        <w:t>and its</w:t>
      </w:r>
      <w:r w:rsidR="00132C9B" w:rsidRPr="00C45465">
        <w:rPr>
          <w:rFonts w:ascii="Arial" w:hAnsi="Arial" w:cs="Arial"/>
        </w:rPr>
        <w:t xml:space="preserve"> period</w:t>
      </w:r>
      <w:r w:rsidR="000C6072" w:rsidRPr="00C45465">
        <w:rPr>
          <w:rFonts w:ascii="Arial" w:hAnsi="Arial" w:cs="Arial"/>
        </w:rPr>
        <w:t>ic</w:t>
      </w:r>
      <w:r w:rsidR="00CE61C7" w:rsidRPr="00C45465">
        <w:rPr>
          <w:rFonts w:ascii="Arial" w:hAnsi="Arial" w:cs="Arial"/>
        </w:rPr>
        <w:t xml:space="preserve"> review </w:t>
      </w:r>
      <w:r w:rsidR="0090139C" w:rsidRPr="00C45465">
        <w:rPr>
          <w:rFonts w:ascii="Arial" w:hAnsi="Arial" w:cs="Arial"/>
        </w:rPr>
        <w:t xml:space="preserve">prior to </w:t>
      </w:r>
      <w:r w:rsidR="004B0C43" w:rsidRPr="00C45465">
        <w:rPr>
          <w:rFonts w:ascii="Arial" w:hAnsi="Arial" w:cs="Arial"/>
        </w:rPr>
        <w:t>recommendation to the Shareholder</w:t>
      </w:r>
    </w:p>
    <w:p w14:paraId="777603DD" w14:textId="2976BB1D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Oversight of the </w:t>
      </w:r>
      <w:r w:rsidR="00DD383A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>roup’s operations ensuring:</w:t>
      </w:r>
    </w:p>
    <w:p w14:paraId="057F1EB7" w14:textId="77777777" w:rsidR="00594262" w:rsidRPr="006C3684" w:rsidRDefault="00594262" w:rsidP="006148B9">
      <w:pPr>
        <w:pStyle w:val="ListParagraph"/>
        <w:numPr>
          <w:ilvl w:val="0"/>
          <w:numId w:val="17"/>
        </w:numPr>
        <w:spacing w:before="120" w:line="360" w:lineRule="auto"/>
        <w:ind w:left="1077" w:hanging="357"/>
        <w:rPr>
          <w:sz w:val="22"/>
          <w:szCs w:val="22"/>
        </w:rPr>
      </w:pPr>
      <w:bookmarkStart w:id="5" w:name="_Hlk484453647"/>
      <w:bookmarkEnd w:id="4"/>
      <w:r w:rsidRPr="006C3684">
        <w:rPr>
          <w:sz w:val="22"/>
          <w:szCs w:val="22"/>
        </w:rPr>
        <w:t>Competent and prudent management</w:t>
      </w:r>
    </w:p>
    <w:p w14:paraId="78C9F578" w14:textId="77777777" w:rsidR="00594262" w:rsidRPr="006C3684" w:rsidRDefault="00594262" w:rsidP="006148B9">
      <w:pPr>
        <w:pStyle w:val="ListParagraph"/>
        <w:numPr>
          <w:ilvl w:val="0"/>
          <w:numId w:val="17"/>
        </w:numPr>
        <w:spacing w:before="120" w:line="360" w:lineRule="auto"/>
        <w:ind w:left="1077" w:hanging="357"/>
        <w:rPr>
          <w:sz w:val="22"/>
          <w:szCs w:val="22"/>
        </w:rPr>
      </w:pPr>
      <w:bookmarkStart w:id="6" w:name="_Hlk484453658"/>
      <w:bookmarkEnd w:id="5"/>
      <w:r w:rsidRPr="006C3684">
        <w:rPr>
          <w:sz w:val="22"/>
          <w:szCs w:val="22"/>
        </w:rPr>
        <w:t>Sound planning</w:t>
      </w:r>
    </w:p>
    <w:p w14:paraId="76DAF620" w14:textId="77777777" w:rsidR="00594262" w:rsidRPr="006C3684" w:rsidRDefault="00594262" w:rsidP="006148B9">
      <w:pPr>
        <w:pStyle w:val="ListParagraph"/>
        <w:numPr>
          <w:ilvl w:val="0"/>
          <w:numId w:val="17"/>
        </w:numPr>
        <w:spacing w:before="120" w:line="360" w:lineRule="auto"/>
        <w:ind w:left="1077" w:hanging="357"/>
        <w:rPr>
          <w:sz w:val="22"/>
          <w:szCs w:val="22"/>
        </w:rPr>
      </w:pPr>
      <w:bookmarkStart w:id="7" w:name="_Hlk484453679"/>
      <w:bookmarkEnd w:id="6"/>
      <w:r w:rsidRPr="006C3684">
        <w:rPr>
          <w:sz w:val="22"/>
          <w:szCs w:val="22"/>
        </w:rPr>
        <w:t>Maintenance of sound management and internal control systems</w:t>
      </w:r>
    </w:p>
    <w:p w14:paraId="49211B71" w14:textId="77777777" w:rsidR="00594262" w:rsidRPr="006C3684" w:rsidRDefault="00594262" w:rsidP="006148B9">
      <w:pPr>
        <w:pStyle w:val="ListParagraph"/>
        <w:numPr>
          <w:ilvl w:val="0"/>
          <w:numId w:val="17"/>
        </w:numPr>
        <w:spacing w:before="120" w:line="360" w:lineRule="auto"/>
        <w:ind w:left="1077" w:hanging="357"/>
        <w:rPr>
          <w:sz w:val="22"/>
          <w:szCs w:val="22"/>
        </w:rPr>
      </w:pPr>
      <w:bookmarkStart w:id="8" w:name="_Hlk484453703"/>
      <w:bookmarkEnd w:id="7"/>
      <w:r w:rsidRPr="006C3684">
        <w:rPr>
          <w:sz w:val="22"/>
          <w:szCs w:val="22"/>
        </w:rPr>
        <w:t>Adequate accounting and other records</w:t>
      </w:r>
    </w:p>
    <w:p w14:paraId="16269499" w14:textId="77777777" w:rsidR="00594262" w:rsidRPr="006C3684" w:rsidRDefault="00594262" w:rsidP="006148B9">
      <w:pPr>
        <w:pStyle w:val="ListParagraph"/>
        <w:numPr>
          <w:ilvl w:val="0"/>
          <w:numId w:val="17"/>
        </w:numPr>
        <w:spacing w:before="120" w:line="360" w:lineRule="auto"/>
        <w:ind w:left="1077" w:hanging="357"/>
        <w:rPr>
          <w:sz w:val="22"/>
          <w:szCs w:val="22"/>
        </w:rPr>
      </w:pPr>
      <w:bookmarkStart w:id="9" w:name="_Hlk484453717"/>
      <w:bookmarkEnd w:id="8"/>
      <w:r w:rsidRPr="006C3684">
        <w:rPr>
          <w:sz w:val="22"/>
          <w:szCs w:val="22"/>
        </w:rPr>
        <w:t xml:space="preserve">Compliance with statutory and regulatory obligations including public contract </w:t>
      </w:r>
      <w:proofErr w:type="gramStart"/>
      <w:r w:rsidRPr="006C3684">
        <w:rPr>
          <w:sz w:val="22"/>
          <w:szCs w:val="22"/>
        </w:rPr>
        <w:t>regulations</w:t>
      </w:r>
      <w:proofErr w:type="gramEnd"/>
    </w:p>
    <w:p w14:paraId="4B3EB4ED" w14:textId="3FE7E84F" w:rsidR="00106017" w:rsidRPr="006C3684" w:rsidRDefault="00594262" w:rsidP="006148B9">
      <w:pPr>
        <w:pStyle w:val="ListParagraph"/>
        <w:numPr>
          <w:ilvl w:val="0"/>
          <w:numId w:val="17"/>
        </w:numPr>
        <w:spacing w:before="120" w:after="100" w:afterAutospacing="1" w:line="360" w:lineRule="auto"/>
        <w:ind w:left="1077" w:hanging="357"/>
        <w:rPr>
          <w:sz w:val="22"/>
          <w:szCs w:val="22"/>
        </w:rPr>
      </w:pPr>
      <w:bookmarkStart w:id="10" w:name="_Hlk484453738"/>
      <w:bookmarkEnd w:id="9"/>
      <w:r w:rsidRPr="006C3684">
        <w:rPr>
          <w:sz w:val="22"/>
          <w:szCs w:val="22"/>
        </w:rPr>
        <w:t xml:space="preserve">Compliance with </w:t>
      </w:r>
      <w:r w:rsidR="005C599B" w:rsidRPr="006C3684">
        <w:rPr>
          <w:sz w:val="22"/>
          <w:szCs w:val="22"/>
        </w:rPr>
        <w:t xml:space="preserve">the </w:t>
      </w:r>
      <w:r w:rsidR="00CC7A15" w:rsidRPr="006C3684">
        <w:rPr>
          <w:sz w:val="22"/>
          <w:szCs w:val="22"/>
        </w:rPr>
        <w:t xml:space="preserve">Subsidy Control Act 2022, </w:t>
      </w:r>
      <w:r w:rsidR="00B21DD2" w:rsidRPr="006C3684">
        <w:rPr>
          <w:sz w:val="22"/>
          <w:szCs w:val="22"/>
        </w:rPr>
        <w:t>and</w:t>
      </w:r>
      <w:r w:rsidR="00CC7A15" w:rsidRPr="006C3684">
        <w:rPr>
          <w:sz w:val="22"/>
          <w:szCs w:val="22"/>
        </w:rPr>
        <w:t xml:space="preserve"> the UK’s </w:t>
      </w:r>
      <w:r w:rsidR="0038264B" w:rsidRPr="006C3684">
        <w:rPr>
          <w:sz w:val="22"/>
          <w:szCs w:val="22"/>
        </w:rPr>
        <w:t xml:space="preserve">other </w:t>
      </w:r>
      <w:r w:rsidR="00CC7A15" w:rsidRPr="006C3684">
        <w:rPr>
          <w:sz w:val="22"/>
          <w:szCs w:val="22"/>
        </w:rPr>
        <w:t xml:space="preserve">subsidy control commitments </w:t>
      </w:r>
    </w:p>
    <w:p w14:paraId="43A1CDD0" w14:textId="743A3B72" w:rsidR="006471F5" w:rsidRPr="00C45465" w:rsidRDefault="006471F5" w:rsidP="00594262">
      <w:pPr>
        <w:numPr>
          <w:ilvl w:val="1"/>
          <w:numId w:val="1"/>
        </w:numPr>
        <w:rPr>
          <w:rFonts w:ascii="Arial" w:hAnsi="Arial" w:cs="Arial"/>
        </w:rPr>
      </w:pPr>
      <w:bookmarkStart w:id="11" w:name="_Hlk484453789"/>
      <w:bookmarkEnd w:id="10"/>
      <w:r w:rsidRPr="00C45465">
        <w:rPr>
          <w:rFonts w:ascii="Arial" w:hAnsi="Arial" w:cs="Arial"/>
        </w:rPr>
        <w:t xml:space="preserve">Compliance with the provisions of the Framework Document, including but not limited to ensuring the </w:t>
      </w:r>
      <w:r w:rsidR="00D50A03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>roup conducts its activities in accordance with, the C</w:t>
      </w:r>
      <w:r w:rsidR="00103AC3" w:rsidRPr="00C45465">
        <w:rPr>
          <w:rFonts w:ascii="Arial" w:hAnsi="Arial" w:cs="Arial"/>
        </w:rPr>
        <w:t xml:space="preserve">ommon </w:t>
      </w:r>
      <w:r w:rsidRPr="00C45465">
        <w:rPr>
          <w:rFonts w:ascii="Arial" w:hAnsi="Arial" w:cs="Arial"/>
        </w:rPr>
        <w:t>Strategic Framework, the O</w:t>
      </w:r>
      <w:r w:rsidR="00C91BE2" w:rsidRPr="00C45465">
        <w:rPr>
          <w:rFonts w:ascii="Arial" w:hAnsi="Arial" w:cs="Arial"/>
        </w:rPr>
        <w:t>verarching</w:t>
      </w:r>
      <w:r w:rsidRPr="00C45465">
        <w:rPr>
          <w:rFonts w:ascii="Arial" w:hAnsi="Arial" w:cs="Arial"/>
        </w:rPr>
        <w:t xml:space="preserve"> </w:t>
      </w:r>
      <w:proofErr w:type="gramStart"/>
      <w:r w:rsidRPr="00C45465">
        <w:rPr>
          <w:rFonts w:ascii="Arial" w:hAnsi="Arial" w:cs="Arial"/>
        </w:rPr>
        <w:t>P</w:t>
      </w:r>
      <w:r w:rsidR="009649D5">
        <w:rPr>
          <w:rFonts w:ascii="Arial" w:hAnsi="Arial" w:cs="Arial"/>
        </w:rPr>
        <w:t>urposes</w:t>
      </w:r>
      <w:proofErr w:type="gramEnd"/>
      <w:r w:rsidR="00582028" w:rsidRPr="00C45465">
        <w:rPr>
          <w:rFonts w:ascii="Arial" w:hAnsi="Arial" w:cs="Arial"/>
        </w:rPr>
        <w:t xml:space="preserve"> and</w:t>
      </w:r>
      <w:r w:rsidRPr="00C45465">
        <w:rPr>
          <w:rFonts w:ascii="Arial" w:hAnsi="Arial" w:cs="Arial"/>
        </w:rPr>
        <w:t xml:space="preserve"> the Financial </w:t>
      </w:r>
      <w:r w:rsidR="00C91BE2" w:rsidRPr="00C45465">
        <w:rPr>
          <w:rFonts w:ascii="Arial" w:hAnsi="Arial" w:cs="Arial"/>
        </w:rPr>
        <w:t>Fra</w:t>
      </w:r>
      <w:r w:rsidR="000B7BAD" w:rsidRPr="00C45465">
        <w:rPr>
          <w:rFonts w:ascii="Arial" w:hAnsi="Arial" w:cs="Arial"/>
        </w:rPr>
        <w:t>mework</w:t>
      </w:r>
      <w:r w:rsidR="005D3F19">
        <w:rPr>
          <w:rFonts w:ascii="Arial" w:hAnsi="Arial" w:cs="Arial"/>
        </w:rPr>
        <w:t xml:space="preserve"> </w:t>
      </w:r>
    </w:p>
    <w:p w14:paraId="0B46EFB4" w14:textId="6F020B95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Review of performance in the light of the </w:t>
      </w:r>
      <w:r w:rsidR="00471636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>roup’s</w:t>
      </w:r>
      <w:r w:rsidR="00BD0751" w:rsidRPr="00C45465">
        <w:rPr>
          <w:rFonts w:ascii="Arial" w:hAnsi="Arial" w:cs="Arial"/>
        </w:rPr>
        <w:t xml:space="preserve"> </w:t>
      </w:r>
      <w:r w:rsidR="00B752BB">
        <w:rPr>
          <w:rFonts w:ascii="Arial" w:hAnsi="Arial" w:cs="Arial"/>
        </w:rPr>
        <w:t>B</w:t>
      </w:r>
      <w:r w:rsidR="00BD0751" w:rsidRPr="00C45465">
        <w:rPr>
          <w:rFonts w:ascii="Arial" w:hAnsi="Arial" w:cs="Arial"/>
        </w:rPr>
        <w:t>usiness plan,</w:t>
      </w:r>
      <w:r w:rsidRPr="00C45465">
        <w:rPr>
          <w:rFonts w:ascii="Arial" w:hAnsi="Arial" w:cs="Arial"/>
        </w:rPr>
        <w:t xml:space="preserve"> </w:t>
      </w:r>
      <w:r w:rsidR="008A05B1" w:rsidRPr="00C45465">
        <w:rPr>
          <w:rFonts w:ascii="Arial" w:hAnsi="Arial" w:cs="Arial"/>
        </w:rPr>
        <w:t>Overarching Purpose</w:t>
      </w:r>
      <w:r w:rsidR="00353E39" w:rsidRPr="00C45465">
        <w:rPr>
          <w:rFonts w:ascii="Arial" w:hAnsi="Arial" w:cs="Arial"/>
        </w:rPr>
        <w:t>s</w:t>
      </w:r>
      <w:r w:rsidR="008A05B1" w:rsidRPr="00C45465">
        <w:rPr>
          <w:rFonts w:ascii="Arial" w:hAnsi="Arial" w:cs="Arial"/>
        </w:rPr>
        <w:t>,</w:t>
      </w:r>
      <w:r w:rsidR="00DB67FA" w:rsidRPr="00C45465">
        <w:rPr>
          <w:rFonts w:ascii="Arial" w:hAnsi="Arial" w:cs="Arial"/>
        </w:rPr>
        <w:t xml:space="preserve"> further</w:t>
      </w:r>
      <w:r w:rsidR="00C22572" w:rsidRPr="00C45465">
        <w:rPr>
          <w:rFonts w:ascii="Arial" w:hAnsi="Arial" w:cs="Arial"/>
        </w:rPr>
        <w:t xml:space="preserve"> </w:t>
      </w:r>
      <w:r w:rsidR="002B5EE9" w:rsidRPr="00C45465">
        <w:rPr>
          <w:rFonts w:ascii="Arial" w:hAnsi="Arial" w:cs="Arial"/>
        </w:rPr>
        <w:t xml:space="preserve">strategic </w:t>
      </w:r>
      <w:r w:rsidR="008A05B1" w:rsidRPr="00C45465">
        <w:rPr>
          <w:rFonts w:ascii="Arial" w:hAnsi="Arial" w:cs="Arial"/>
        </w:rPr>
        <w:t>o</w:t>
      </w:r>
      <w:r w:rsidRPr="00C45465">
        <w:rPr>
          <w:rFonts w:ascii="Arial" w:hAnsi="Arial" w:cs="Arial"/>
        </w:rPr>
        <w:t>bjectives,</w:t>
      </w:r>
      <w:r w:rsidR="00852A77" w:rsidRPr="00C45465">
        <w:rPr>
          <w:rFonts w:ascii="Arial" w:hAnsi="Arial" w:cs="Arial"/>
        </w:rPr>
        <w:t xml:space="preserve"> performance targets,</w:t>
      </w:r>
      <w:r w:rsidRPr="00C45465">
        <w:rPr>
          <w:rFonts w:ascii="Arial" w:hAnsi="Arial" w:cs="Arial"/>
        </w:rPr>
        <w:t xml:space="preserve"> and budgets and ensuring that any necessary corrective action is </w:t>
      </w:r>
      <w:proofErr w:type="gramStart"/>
      <w:r w:rsidRPr="00C45465">
        <w:rPr>
          <w:rFonts w:ascii="Arial" w:hAnsi="Arial" w:cs="Arial"/>
        </w:rPr>
        <w:t>taken</w:t>
      </w:r>
      <w:proofErr w:type="gramEnd"/>
    </w:p>
    <w:p w14:paraId="3B668A22" w14:textId="61C449E6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bookmarkStart w:id="12" w:name="_Hlk484453831"/>
      <w:bookmarkEnd w:id="11"/>
      <w:r w:rsidRPr="00C45465">
        <w:rPr>
          <w:rFonts w:ascii="Arial" w:hAnsi="Arial" w:cs="Arial"/>
        </w:rPr>
        <w:t xml:space="preserve">Extension of the </w:t>
      </w:r>
      <w:r w:rsidR="00471636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>roup’s activities into new pro</w:t>
      </w:r>
      <w:r w:rsidR="007E3810" w:rsidRPr="00C45465">
        <w:rPr>
          <w:rFonts w:ascii="Arial" w:hAnsi="Arial" w:cs="Arial"/>
        </w:rPr>
        <w:t>grammes</w:t>
      </w:r>
      <w:r w:rsidRPr="00C45465">
        <w:rPr>
          <w:rFonts w:ascii="Arial" w:hAnsi="Arial" w:cs="Arial"/>
        </w:rPr>
        <w:t xml:space="preserve"> or business or geographic areas</w:t>
      </w:r>
    </w:p>
    <w:p w14:paraId="67CE079A" w14:textId="2A50F8F2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bookmarkStart w:id="13" w:name="_Hlk484453873"/>
      <w:bookmarkEnd w:id="12"/>
      <w:r w:rsidRPr="00C45465">
        <w:rPr>
          <w:rFonts w:ascii="Arial" w:hAnsi="Arial" w:cs="Arial"/>
        </w:rPr>
        <w:t xml:space="preserve">Any transfer of programmes between </w:t>
      </w:r>
      <w:r w:rsidR="00471636" w:rsidRPr="00C45465">
        <w:rPr>
          <w:rFonts w:ascii="Arial" w:hAnsi="Arial" w:cs="Arial"/>
        </w:rPr>
        <w:t>G</w:t>
      </w:r>
      <w:r w:rsidR="0017420A" w:rsidRPr="00C45465">
        <w:rPr>
          <w:rFonts w:ascii="Arial" w:hAnsi="Arial" w:cs="Arial"/>
        </w:rPr>
        <w:t xml:space="preserve">roup </w:t>
      </w:r>
      <w:r w:rsidR="00471636" w:rsidRPr="00C45465">
        <w:rPr>
          <w:rFonts w:ascii="Arial" w:hAnsi="Arial" w:cs="Arial"/>
        </w:rPr>
        <w:t>companies</w:t>
      </w:r>
    </w:p>
    <w:p w14:paraId="3B752FFC" w14:textId="466DECF4" w:rsidR="0071435B" w:rsidRPr="00C45465" w:rsidRDefault="0071435B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>Any material changes to existing programmes</w:t>
      </w:r>
      <w:r w:rsidR="00C0181D" w:rsidRPr="00C45465">
        <w:rPr>
          <w:rFonts w:ascii="Arial" w:hAnsi="Arial" w:cs="Arial"/>
        </w:rPr>
        <w:t xml:space="preserve"> sitting within the Mandated and Service arms of </w:t>
      </w:r>
      <w:proofErr w:type="gramStart"/>
      <w:r w:rsidR="00471636" w:rsidRPr="00C45465">
        <w:rPr>
          <w:rFonts w:ascii="Arial" w:hAnsi="Arial" w:cs="Arial"/>
        </w:rPr>
        <w:t>G</w:t>
      </w:r>
      <w:r w:rsidR="00C0181D" w:rsidRPr="00C45465">
        <w:rPr>
          <w:rFonts w:ascii="Arial" w:hAnsi="Arial" w:cs="Arial"/>
        </w:rPr>
        <w:t>roup</w:t>
      </w:r>
      <w:proofErr w:type="gramEnd"/>
    </w:p>
    <w:p w14:paraId="66068333" w14:textId="7F6B1AA0" w:rsidR="00594262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bookmarkStart w:id="14" w:name="_Hlk484453892"/>
      <w:bookmarkEnd w:id="13"/>
      <w:r w:rsidRPr="00C45465">
        <w:rPr>
          <w:rFonts w:ascii="Arial" w:hAnsi="Arial" w:cs="Arial"/>
        </w:rPr>
        <w:t xml:space="preserve">Any decision to cease to operate all or any material part of the </w:t>
      </w:r>
      <w:r w:rsidR="00471636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 xml:space="preserve">roup’s </w:t>
      </w:r>
      <w:proofErr w:type="gramStart"/>
      <w:r w:rsidRPr="00C45465">
        <w:rPr>
          <w:rFonts w:ascii="Arial" w:hAnsi="Arial" w:cs="Arial"/>
        </w:rPr>
        <w:t>business</w:t>
      </w:r>
      <w:proofErr w:type="gramEnd"/>
    </w:p>
    <w:p w14:paraId="003918DB" w14:textId="0F8B1F19" w:rsidR="00280FC1" w:rsidRDefault="00280FC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734C7EA" w14:textId="77777777" w:rsidR="00A053FD" w:rsidRPr="00C45465" w:rsidRDefault="00A053FD" w:rsidP="00280FC1">
      <w:pPr>
        <w:ind w:left="721"/>
        <w:rPr>
          <w:rFonts w:ascii="Arial" w:hAnsi="Arial" w:cs="Arial"/>
        </w:rPr>
      </w:pPr>
    </w:p>
    <w:bookmarkEnd w:id="14"/>
    <w:p w14:paraId="2348467F" w14:textId="77777777" w:rsidR="00594262" w:rsidRPr="00C45465" w:rsidRDefault="00594262" w:rsidP="00594262">
      <w:pPr>
        <w:numPr>
          <w:ilvl w:val="0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  <w:u w:val="single"/>
        </w:rPr>
        <w:t>Structure and Capital</w:t>
      </w:r>
    </w:p>
    <w:p w14:paraId="26C52BB6" w14:textId="456DA6F8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Changes relating to the </w:t>
      </w:r>
      <w:r w:rsidR="00471636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 xml:space="preserve">roup’s capital </w:t>
      </w:r>
      <w:proofErr w:type="gramStart"/>
      <w:r w:rsidRPr="00C45465">
        <w:rPr>
          <w:rFonts w:ascii="Arial" w:hAnsi="Arial" w:cs="Arial"/>
        </w:rPr>
        <w:t>structure</w:t>
      </w:r>
      <w:proofErr w:type="gramEnd"/>
    </w:p>
    <w:p w14:paraId="752ABA15" w14:textId="3BD89BAE" w:rsidR="00594262" w:rsidRPr="00C45465" w:rsidRDefault="00094838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>C</w:t>
      </w:r>
      <w:r w:rsidR="00594262" w:rsidRPr="00C45465">
        <w:rPr>
          <w:rFonts w:ascii="Arial" w:hAnsi="Arial" w:cs="Arial"/>
        </w:rPr>
        <w:t xml:space="preserve">hanges to the </w:t>
      </w:r>
      <w:r w:rsidR="00471636" w:rsidRPr="00C45465">
        <w:rPr>
          <w:rFonts w:ascii="Arial" w:hAnsi="Arial" w:cs="Arial"/>
        </w:rPr>
        <w:t>G</w:t>
      </w:r>
      <w:r w:rsidR="00594262" w:rsidRPr="00C45465">
        <w:rPr>
          <w:rFonts w:ascii="Arial" w:hAnsi="Arial" w:cs="Arial"/>
        </w:rPr>
        <w:t xml:space="preserve">roup’s corporate structure, including but not limited to incorporation of new subsidiaries and acquisitions and disposals of shares which are material relative to the size of the </w:t>
      </w:r>
      <w:proofErr w:type="gramStart"/>
      <w:r w:rsidR="00594262" w:rsidRPr="00C45465">
        <w:rPr>
          <w:rFonts w:ascii="Arial" w:hAnsi="Arial" w:cs="Arial"/>
        </w:rPr>
        <w:t>group</w:t>
      </w:r>
      <w:proofErr w:type="gramEnd"/>
    </w:p>
    <w:p w14:paraId="0331B716" w14:textId="2B73548D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Changes to the </w:t>
      </w:r>
      <w:r w:rsidR="00AA7997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>roup’s management and control structure</w:t>
      </w:r>
      <w:r w:rsidR="00E77256" w:rsidRPr="00C45465">
        <w:rPr>
          <w:rFonts w:ascii="Arial" w:hAnsi="Arial" w:cs="Arial"/>
        </w:rPr>
        <w:t xml:space="preserve"> which are material in </w:t>
      </w:r>
      <w:proofErr w:type="gramStart"/>
      <w:r w:rsidR="00E77256" w:rsidRPr="00C45465">
        <w:rPr>
          <w:rFonts w:ascii="Arial" w:hAnsi="Arial" w:cs="Arial"/>
        </w:rPr>
        <w:t>nature</w:t>
      </w:r>
      <w:proofErr w:type="gramEnd"/>
    </w:p>
    <w:p w14:paraId="2549796C" w14:textId="150E4E2A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Any changes to the </w:t>
      </w:r>
      <w:r w:rsidR="00AA7997" w:rsidRPr="00C45465">
        <w:rPr>
          <w:rFonts w:ascii="Arial" w:hAnsi="Arial" w:cs="Arial"/>
        </w:rPr>
        <w:t>C</w:t>
      </w:r>
      <w:r w:rsidRPr="00C45465">
        <w:rPr>
          <w:rFonts w:ascii="Arial" w:hAnsi="Arial" w:cs="Arial"/>
        </w:rPr>
        <w:t>ompany’s status as a p</w:t>
      </w:r>
      <w:r w:rsidR="001A7F7B">
        <w:rPr>
          <w:rFonts w:ascii="Arial" w:hAnsi="Arial" w:cs="Arial"/>
        </w:rPr>
        <w:t xml:space="preserve">ublic </w:t>
      </w:r>
      <w:r w:rsidRPr="00C45465">
        <w:rPr>
          <w:rFonts w:ascii="Arial" w:hAnsi="Arial" w:cs="Arial"/>
        </w:rPr>
        <w:t>l</w:t>
      </w:r>
      <w:r w:rsidR="001A7F7B">
        <w:rPr>
          <w:rFonts w:ascii="Arial" w:hAnsi="Arial" w:cs="Arial"/>
        </w:rPr>
        <w:t xml:space="preserve">imited </w:t>
      </w:r>
      <w:r w:rsidRPr="00C45465">
        <w:rPr>
          <w:rFonts w:ascii="Arial" w:hAnsi="Arial" w:cs="Arial"/>
        </w:rPr>
        <w:t>c</w:t>
      </w:r>
      <w:r w:rsidR="001A7F7B">
        <w:rPr>
          <w:rFonts w:ascii="Arial" w:hAnsi="Arial" w:cs="Arial"/>
        </w:rPr>
        <w:t>ompan</w:t>
      </w:r>
      <w:r w:rsidR="00D72002">
        <w:rPr>
          <w:rFonts w:ascii="Arial" w:hAnsi="Arial" w:cs="Arial"/>
        </w:rPr>
        <w:t>y</w:t>
      </w:r>
    </w:p>
    <w:p w14:paraId="0B9E99A1" w14:textId="77777777" w:rsidR="00594262" w:rsidRPr="00C45465" w:rsidRDefault="00594262" w:rsidP="00594262">
      <w:pPr>
        <w:numPr>
          <w:ilvl w:val="0"/>
          <w:numId w:val="1"/>
        </w:numPr>
        <w:rPr>
          <w:rFonts w:ascii="Arial" w:hAnsi="Arial" w:cs="Arial"/>
        </w:rPr>
      </w:pPr>
      <w:bookmarkStart w:id="15" w:name="_Hlk484452633"/>
      <w:bookmarkStart w:id="16" w:name="_Hlk484452809"/>
      <w:bookmarkEnd w:id="0"/>
      <w:r w:rsidRPr="00C45465">
        <w:rPr>
          <w:rFonts w:ascii="Arial" w:hAnsi="Arial" w:cs="Arial"/>
          <w:u w:val="single"/>
        </w:rPr>
        <w:t>Financial Reporting and Controls</w:t>
      </w:r>
    </w:p>
    <w:p w14:paraId="5E787567" w14:textId="182755D5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Approval of the </w:t>
      </w:r>
      <w:r w:rsidR="00AA7997" w:rsidRPr="00C45465">
        <w:rPr>
          <w:rFonts w:ascii="Arial" w:hAnsi="Arial" w:cs="Arial"/>
        </w:rPr>
        <w:t>C</w:t>
      </w:r>
      <w:r w:rsidR="00742F7B" w:rsidRPr="00C45465">
        <w:rPr>
          <w:rFonts w:ascii="Arial" w:hAnsi="Arial" w:cs="Arial"/>
        </w:rPr>
        <w:t xml:space="preserve">ompany and </w:t>
      </w:r>
      <w:r w:rsidR="00AA7997" w:rsidRPr="00C45465">
        <w:rPr>
          <w:rFonts w:ascii="Arial" w:hAnsi="Arial" w:cs="Arial"/>
        </w:rPr>
        <w:t>G</w:t>
      </w:r>
      <w:r w:rsidR="00742F7B" w:rsidRPr="00C45465">
        <w:rPr>
          <w:rFonts w:ascii="Arial" w:hAnsi="Arial" w:cs="Arial"/>
        </w:rPr>
        <w:t xml:space="preserve">roup </w:t>
      </w:r>
      <w:r w:rsidRPr="00C45465">
        <w:rPr>
          <w:rFonts w:ascii="Arial" w:hAnsi="Arial" w:cs="Arial"/>
        </w:rPr>
        <w:t>annual report and accounts</w:t>
      </w:r>
    </w:p>
    <w:p w14:paraId="4E3CC7EF" w14:textId="77777777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>Approval of the dividend policy</w:t>
      </w:r>
    </w:p>
    <w:p w14:paraId="0CCEFBA9" w14:textId="253BBDD8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>Approval of any significant changes in accounting policies and practices</w:t>
      </w:r>
    </w:p>
    <w:p w14:paraId="7B994215" w14:textId="77777777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>Approval of treasury policies including foreign currency exposure and the use of financial derivatives</w:t>
      </w:r>
    </w:p>
    <w:p w14:paraId="4189089B" w14:textId="4FDDC32E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>Approval of material unbudgeted capital or operating expenditures (outside pre-determined tolerances)</w:t>
      </w:r>
      <w:r w:rsidR="008C66C6" w:rsidRPr="00C45465">
        <w:rPr>
          <w:rFonts w:ascii="Arial" w:hAnsi="Arial" w:cs="Arial"/>
        </w:rPr>
        <w:t xml:space="preserve"> </w:t>
      </w:r>
      <w:r w:rsidR="00C0629F" w:rsidRPr="00C45465">
        <w:rPr>
          <w:rFonts w:ascii="Arial" w:hAnsi="Arial" w:cs="Arial"/>
        </w:rPr>
        <w:t xml:space="preserve">(provided that the </w:t>
      </w:r>
      <w:r w:rsidR="00AA7997" w:rsidRPr="00C45465">
        <w:rPr>
          <w:rFonts w:ascii="Arial" w:hAnsi="Arial" w:cs="Arial"/>
        </w:rPr>
        <w:t>G</w:t>
      </w:r>
      <w:r w:rsidR="00C0629F" w:rsidRPr="00C45465">
        <w:rPr>
          <w:rFonts w:ascii="Arial" w:hAnsi="Arial" w:cs="Arial"/>
        </w:rPr>
        <w:t>roup is required to comp</w:t>
      </w:r>
      <w:r w:rsidR="0008051E" w:rsidRPr="00C45465">
        <w:rPr>
          <w:rFonts w:ascii="Arial" w:hAnsi="Arial" w:cs="Arial"/>
        </w:rPr>
        <w:t xml:space="preserve">ly with its </w:t>
      </w:r>
      <w:r w:rsidR="00807A46" w:rsidRPr="00C45465">
        <w:rPr>
          <w:rFonts w:ascii="Arial" w:hAnsi="Arial" w:cs="Arial"/>
        </w:rPr>
        <w:t>Financial D</w:t>
      </w:r>
      <w:r w:rsidR="0008051E" w:rsidRPr="00C45465">
        <w:rPr>
          <w:rFonts w:ascii="Arial" w:hAnsi="Arial" w:cs="Arial"/>
        </w:rPr>
        <w:t>elegations which cannot be altered without the agreement of the Shareholder</w:t>
      </w:r>
      <w:r w:rsidR="00C0629F" w:rsidRPr="00C45465">
        <w:rPr>
          <w:rFonts w:ascii="Arial" w:hAnsi="Arial" w:cs="Arial"/>
        </w:rPr>
        <w:t>)</w:t>
      </w:r>
    </w:p>
    <w:p w14:paraId="66A871E0" w14:textId="3F631AE1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Approve the </w:t>
      </w:r>
      <w:r w:rsidR="00AA7997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>roup’s</w:t>
      </w:r>
      <w:r w:rsidR="00D93E4A" w:rsidRPr="00C45465">
        <w:rPr>
          <w:rFonts w:ascii="Arial" w:hAnsi="Arial" w:cs="Arial"/>
        </w:rPr>
        <w:t xml:space="preserve"> Financial Framework</w:t>
      </w:r>
      <w:r w:rsidRPr="00C45465">
        <w:rPr>
          <w:rFonts w:ascii="Arial" w:hAnsi="Arial" w:cs="Arial"/>
        </w:rPr>
        <w:t xml:space="preserve"> </w:t>
      </w:r>
    </w:p>
    <w:p w14:paraId="26BD8269" w14:textId="77777777" w:rsidR="00594262" w:rsidRPr="00C45465" w:rsidRDefault="00594262" w:rsidP="00594262">
      <w:pPr>
        <w:numPr>
          <w:ilvl w:val="0"/>
          <w:numId w:val="1"/>
        </w:numPr>
        <w:rPr>
          <w:rFonts w:ascii="Arial" w:hAnsi="Arial" w:cs="Arial"/>
        </w:rPr>
      </w:pPr>
      <w:bookmarkStart w:id="17" w:name="_Hlk526285714"/>
      <w:r w:rsidRPr="00C45465">
        <w:rPr>
          <w:rFonts w:ascii="Arial" w:hAnsi="Arial" w:cs="Arial"/>
          <w:u w:val="single"/>
        </w:rPr>
        <w:t>Risk management and Internal Controls</w:t>
      </w:r>
    </w:p>
    <w:p w14:paraId="4F40AB91" w14:textId="5F4534D3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>Ensur</w:t>
      </w:r>
      <w:r w:rsidR="00323B90">
        <w:rPr>
          <w:rFonts w:ascii="Arial" w:hAnsi="Arial" w:cs="Arial"/>
        </w:rPr>
        <w:t>ing</w:t>
      </w:r>
      <w:r w:rsidRPr="00C45465">
        <w:rPr>
          <w:rFonts w:ascii="Arial" w:hAnsi="Arial" w:cs="Arial"/>
        </w:rPr>
        <w:t xml:space="preserve"> maintenance of a sound system of internal control and risk management including:</w:t>
      </w:r>
    </w:p>
    <w:p w14:paraId="7F02C711" w14:textId="588C42F5" w:rsidR="00594262" w:rsidRPr="00C45465" w:rsidRDefault="00594262" w:rsidP="006148B9">
      <w:pPr>
        <w:numPr>
          <w:ilvl w:val="2"/>
          <w:numId w:val="1"/>
        </w:numPr>
        <w:ind w:left="1081"/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Reviewing and approving the </w:t>
      </w:r>
      <w:r w:rsidR="00AA7997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>roup’s risk appetite framework and risk appetite</w:t>
      </w:r>
      <w:r w:rsidR="00F86FC4" w:rsidRPr="00C45465">
        <w:rPr>
          <w:rFonts w:ascii="Arial" w:hAnsi="Arial" w:cs="Arial"/>
        </w:rPr>
        <w:t xml:space="preserve"> statements</w:t>
      </w:r>
    </w:p>
    <w:p w14:paraId="289BDEDF" w14:textId="05561ECD" w:rsidR="00594262" w:rsidRPr="00C45465" w:rsidRDefault="00594262" w:rsidP="006148B9">
      <w:pPr>
        <w:numPr>
          <w:ilvl w:val="2"/>
          <w:numId w:val="1"/>
        </w:numPr>
        <w:ind w:left="1081"/>
        <w:rPr>
          <w:rFonts w:ascii="Arial" w:hAnsi="Arial" w:cs="Arial"/>
        </w:rPr>
      </w:pPr>
      <w:r w:rsidRPr="00C45465">
        <w:rPr>
          <w:rFonts w:ascii="Arial" w:hAnsi="Arial" w:cs="Arial"/>
        </w:rPr>
        <w:t>Monitor</w:t>
      </w:r>
      <w:r w:rsidR="00270AC3">
        <w:rPr>
          <w:rFonts w:ascii="Arial" w:hAnsi="Arial" w:cs="Arial"/>
        </w:rPr>
        <w:t>ing</w:t>
      </w:r>
      <w:r w:rsidRPr="00C45465">
        <w:rPr>
          <w:rFonts w:ascii="Arial" w:hAnsi="Arial" w:cs="Arial"/>
        </w:rPr>
        <w:t xml:space="preserve"> performance against risk appetite for the </w:t>
      </w:r>
      <w:r w:rsidR="00AA7997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 xml:space="preserve">roup </w:t>
      </w:r>
    </w:p>
    <w:p w14:paraId="7EC1E90D" w14:textId="5BFFA532" w:rsidR="00594262" w:rsidRPr="00C45465" w:rsidRDefault="00594262" w:rsidP="006148B9">
      <w:pPr>
        <w:numPr>
          <w:ilvl w:val="2"/>
          <w:numId w:val="1"/>
        </w:numPr>
        <w:ind w:left="1081"/>
        <w:rPr>
          <w:rFonts w:ascii="Arial" w:hAnsi="Arial" w:cs="Arial"/>
        </w:rPr>
      </w:pPr>
      <w:r w:rsidRPr="00C45465">
        <w:rPr>
          <w:rFonts w:ascii="Arial" w:hAnsi="Arial" w:cs="Arial"/>
        </w:rPr>
        <w:t>Receiv</w:t>
      </w:r>
      <w:r w:rsidR="00270AC3">
        <w:rPr>
          <w:rFonts w:ascii="Arial" w:hAnsi="Arial" w:cs="Arial"/>
        </w:rPr>
        <w:t>ing</w:t>
      </w:r>
      <w:r w:rsidRPr="00C45465">
        <w:rPr>
          <w:rFonts w:ascii="Arial" w:hAnsi="Arial" w:cs="Arial"/>
        </w:rPr>
        <w:t xml:space="preserve"> reports on and review the effectiveness of the risk management framework of the </w:t>
      </w:r>
      <w:proofErr w:type="gramStart"/>
      <w:r w:rsidR="00AA7997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>roup</w:t>
      </w:r>
      <w:proofErr w:type="gramEnd"/>
    </w:p>
    <w:p w14:paraId="701681F8" w14:textId="1101C24B" w:rsidR="00594262" w:rsidRPr="00C45465" w:rsidRDefault="00594262" w:rsidP="006148B9">
      <w:pPr>
        <w:numPr>
          <w:ilvl w:val="2"/>
          <w:numId w:val="1"/>
        </w:numPr>
        <w:ind w:left="1081"/>
        <w:rPr>
          <w:rFonts w:ascii="Arial" w:hAnsi="Arial" w:cs="Arial"/>
        </w:rPr>
      </w:pPr>
      <w:r w:rsidRPr="00C45465">
        <w:rPr>
          <w:rFonts w:ascii="Arial" w:hAnsi="Arial" w:cs="Arial"/>
        </w:rPr>
        <w:t>Reviewing and approving procedures for the detection of fraud and the prevention of bribery</w:t>
      </w:r>
    </w:p>
    <w:p w14:paraId="2A84F6D0" w14:textId="264B3352" w:rsidR="00594262" w:rsidRDefault="00594262" w:rsidP="006148B9">
      <w:pPr>
        <w:numPr>
          <w:ilvl w:val="2"/>
          <w:numId w:val="1"/>
        </w:numPr>
        <w:ind w:left="1081"/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Approving </w:t>
      </w:r>
      <w:r w:rsidR="00AA7997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 xml:space="preserve">roup policies or delegating approval of </w:t>
      </w:r>
      <w:r w:rsidR="00AA7997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>roup policies to appropriate committees or the executive</w:t>
      </w:r>
    </w:p>
    <w:p w14:paraId="1813C2A0" w14:textId="2B8213C5" w:rsidR="00280FC1" w:rsidRDefault="00280FC1" w:rsidP="006148B9">
      <w:pPr>
        <w:ind w:left="358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bookmarkEnd w:id="17"/>
    <w:p w14:paraId="17DE4379" w14:textId="76729734" w:rsidR="00594262" w:rsidRPr="00C45465" w:rsidRDefault="00585CE3" w:rsidP="00594262">
      <w:pPr>
        <w:numPr>
          <w:ilvl w:val="0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  <w:u w:val="single"/>
        </w:rPr>
        <w:lastRenderedPageBreak/>
        <w:t xml:space="preserve">Supplier </w:t>
      </w:r>
      <w:r w:rsidR="00594262" w:rsidRPr="00C45465">
        <w:rPr>
          <w:rFonts w:ascii="Arial" w:hAnsi="Arial" w:cs="Arial"/>
          <w:u w:val="single"/>
        </w:rPr>
        <w:t>Contracts</w:t>
      </w:r>
      <w:r w:rsidR="00EE5C77" w:rsidRPr="00C45465">
        <w:rPr>
          <w:rFonts w:ascii="Arial" w:hAnsi="Arial" w:cs="Arial"/>
          <w:u w:val="single"/>
        </w:rPr>
        <w:t xml:space="preserve"> and Investments</w:t>
      </w:r>
    </w:p>
    <w:p w14:paraId="44CF3D5E" w14:textId="420D9630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Approval of </w:t>
      </w:r>
      <w:r w:rsidR="00832102" w:rsidRPr="00C45465">
        <w:rPr>
          <w:rFonts w:ascii="Arial" w:hAnsi="Arial" w:cs="Arial"/>
        </w:rPr>
        <w:t xml:space="preserve">supplier contracts exceeding </w:t>
      </w:r>
      <w:r w:rsidR="0012616D" w:rsidRPr="00C45465">
        <w:rPr>
          <w:rFonts w:ascii="Arial" w:hAnsi="Arial" w:cs="Arial"/>
        </w:rPr>
        <w:t>the delegated authority limit for the C</w:t>
      </w:r>
      <w:r w:rsidR="0069771C">
        <w:rPr>
          <w:rFonts w:ascii="Arial" w:hAnsi="Arial" w:cs="Arial"/>
        </w:rPr>
        <w:t>EO</w:t>
      </w:r>
      <w:r w:rsidR="00303126" w:rsidRPr="00C45465">
        <w:rPr>
          <w:rFonts w:ascii="Arial" w:hAnsi="Arial" w:cs="Arial"/>
        </w:rPr>
        <w:t xml:space="preserve"> or strategically important</w:t>
      </w:r>
      <w:r w:rsidR="00D21DED" w:rsidRPr="00C45465">
        <w:rPr>
          <w:rStyle w:val="FootnoteReference"/>
          <w:rFonts w:ascii="Arial" w:hAnsi="Arial" w:cs="Arial"/>
        </w:rPr>
        <w:footnoteReference w:id="1"/>
      </w:r>
      <w:r w:rsidR="00303126" w:rsidRPr="00C45465">
        <w:rPr>
          <w:rFonts w:ascii="Arial" w:hAnsi="Arial" w:cs="Arial"/>
        </w:rPr>
        <w:t xml:space="preserve"> </w:t>
      </w:r>
      <w:r w:rsidR="007A37BD" w:rsidRPr="00C45465">
        <w:rPr>
          <w:rFonts w:ascii="Arial" w:hAnsi="Arial" w:cs="Arial"/>
        </w:rPr>
        <w:t xml:space="preserve">supplier </w:t>
      </w:r>
      <w:r w:rsidR="00754922" w:rsidRPr="00C45465">
        <w:rPr>
          <w:rFonts w:ascii="Arial" w:hAnsi="Arial" w:cs="Arial"/>
        </w:rPr>
        <w:t>contracts</w:t>
      </w:r>
      <w:r w:rsidR="00303126" w:rsidRPr="00C45465">
        <w:rPr>
          <w:rFonts w:ascii="Arial" w:hAnsi="Arial" w:cs="Arial"/>
        </w:rPr>
        <w:t xml:space="preserve"> of any value</w:t>
      </w:r>
      <w:r w:rsidR="00956351" w:rsidRPr="00C45465">
        <w:rPr>
          <w:rFonts w:ascii="Arial" w:hAnsi="Arial" w:cs="Arial"/>
        </w:rPr>
        <w:t xml:space="preserve"> </w:t>
      </w:r>
    </w:p>
    <w:p w14:paraId="5D7212C4" w14:textId="3158C1EC" w:rsidR="00594262" w:rsidRPr="00C45465" w:rsidRDefault="00594262" w:rsidP="00785840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Approval </w:t>
      </w:r>
      <w:r w:rsidR="0061639A" w:rsidRPr="00C45465">
        <w:rPr>
          <w:rFonts w:ascii="Arial" w:hAnsi="Arial" w:cs="Arial"/>
        </w:rPr>
        <w:t xml:space="preserve">and recommendations to the Shareholder </w:t>
      </w:r>
      <w:r w:rsidRPr="00C45465">
        <w:rPr>
          <w:rFonts w:ascii="Arial" w:hAnsi="Arial" w:cs="Arial"/>
        </w:rPr>
        <w:t>of investments</w:t>
      </w:r>
      <w:r w:rsidR="00F67732" w:rsidRPr="00C45465">
        <w:rPr>
          <w:rStyle w:val="FootnoteReference"/>
          <w:rFonts w:ascii="Arial" w:hAnsi="Arial" w:cs="Arial"/>
        </w:rPr>
        <w:footnoteReference w:id="2"/>
      </w:r>
      <w:r w:rsidRPr="00C45465">
        <w:rPr>
          <w:rFonts w:ascii="Arial" w:hAnsi="Arial" w:cs="Arial"/>
        </w:rPr>
        <w:t xml:space="preserve"> greater </w:t>
      </w:r>
      <w:r w:rsidR="00740FE4" w:rsidRPr="00C45465">
        <w:rPr>
          <w:rFonts w:ascii="Arial" w:hAnsi="Arial" w:cs="Arial"/>
        </w:rPr>
        <w:t>in amount than the threshold agreed with the Shareholder</w:t>
      </w:r>
      <w:r w:rsidR="00C2150D">
        <w:rPr>
          <w:rFonts w:ascii="Arial" w:hAnsi="Arial" w:cs="Arial"/>
        </w:rPr>
        <w:t xml:space="preserve"> (</w:t>
      </w:r>
      <w:r w:rsidR="00214E5B">
        <w:rPr>
          <w:rFonts w:ascii="Arial" w:hAnsi="Arial" w:cs="Arial"/>
        </w:rPr>
        <w:t>£75million at the date of this Schedule</w:t>
      </w:r>
      <w:r w:rsidR="00C2150D">
        <w:rPr>
          <w:rFonts w:ascii="Arial" w:hAnsi="Arial" w:cs="Arial"/>
        </w:rPr>
        <w:t>)</w:t>
      </w:r>
      <w:r w:rsidRPr="00C45465">
        <w:rPr>
          <w:rFonts w:ascii="Arial" w:hAnsi="Arial" w:cs="Arial"/>
        </w:rPr>
        <w:t xml:space="preserve"> and which are</w:t>
      </w:r>
      <w:r w:rsidR="00276C47" w:rsidRPr="00C45465">
        <w:rPr>
          <w:rFonts w:ascii="Arial" w:hAnsi="Arial" w:cs="Arial"/>
        </w:rPr>
        <w:t xml:space="preserve"> to be</w:t>
      </w:r>
      <w:r w:rsidRPr="00C45465">
        <w:rPr>
          <w:rFonts w:ascii="Arial" w:hAnsi="Arial" w:cs="Arial"/>
        </w:rPr>
        <w:t xml:space="preserve"> entered into by the </w:t>
      </w:r>
      <w:r w:rsidR="00E57FD0" w:rsidRPr="00C45465">
        <w:rPr>
          <w:rFonts w:ascii="Arial" w:hAnsi="Arial" w:cs="Arial"/>
        </w:rPr>
        <w:t>C</w:t>
      </w:r>
      <w:r w:rsidRPr="00C45465">
        <w:rPr>
          <w:rFonts w:ascii="Arial" w:hAnsi="Arial" w:cs="Arial"/>
        </w:rPr>
        <w:t xml:space="preserve">ompany or a </w:t>
      </w:r>
      <w:r w:rsidR="00E57FD0" w:rsidRPr="00C45465">
        <w:rPr>
          <w:rFonts w:ascii="Arial" w:hAnsi="Arial" w:cs="Arial"/>
        </w:rPr>
        <w:t>G</w:t>
      </w:r>
      <w:r w:rsidR="00327D29" w:rsidRPr="00C45465">
        <w:rPr>
          <w:rFonts w:ascii="Arial" w:hAnsi="Arial" w:cs="Arial"/>
        </w:rPr>
        <w:t xml:space="preserve">roup </w:t>
      </w:r>
      <w:r w:rsidR="00E57FD0" w:rsidRPr="00C45465">
        <w:rPr>
          <w:rFonts w:ascii="Arial" w:hAnsi="Arial" w:cs="Arial"/>
        </w:rPr>
        <w:t>Company</w:t>
      </w:r>
      <w:r w:rsidR="00165120" w:rsidRPr="00C45465">
        <w:rPr>
          <w:rFonts w:ascii="Arial" w:hAnsi="Arial" w:cs="Arial"/>
        </w:rPr>
        <w:t xml:space="preserve"> </w:t>
      </w:r>
    </w:p>
    <w:p w14:paraId="0E5EE816" w14:textId="52544718" w:rsidR="00C86940" w:rsidRPr="00C45465" w:rsidRDefault="00AE2F3C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>Approval of</w:t>
      </w:r>
      <w:r w:rsidR="001B2B00">
        <w:rPr>
          <w:rFonts w:ascii="Arial" w:hAnsi="Arial" w:cs="Arial"/>
        </w:rPr>
        <w:t>,</w:t>
      </w:r>
      <w:r w:rsidR="00B94ADB" w:rsidRPr="00C45465">
        <w:rPr>
          <w:rFonts w:ascii="Arial" w:hAnsi="Arial" w:cs="Arial"/>
        </w:rPr>
        <w:t xml:space="preserve"> and recom</w:t>
      </w:r>
      <w:r w:rsidR="007E2284" w:rsidRPr="00C45465">
        <w:rPr>
          <w:rFonts w:ascii="Arial" w:hAnsi="Arial" w:cs="Arial"/>
        </w:rPr>
        <w:t xml:space="preserve">mendations to the Shareholder (where </w:t>
      </w:r>
      <w:r w:rsidR="00E271FE">
        <w:rPr>
          <w:rFonts w:ascii="Arial" w:hAnsi="Arial" w:cs="Arial"/>
        </w:rPr>
        <w:t>required</w:t>
      </w:r>
      <w:r w:rsidR="007E2284" w:rsidRPr="00C45465">
        <w:rPr>
          <w:rFonts w:ascii="Arial" w:hAnsi="Arial" w:cs="Arial"/>
        </w:rPr>
        <w:t xml:space="preserve"> in accordance with the Framework Document)</w:t>
      </w:r>
      <w:r w:rsidR="001B2B00">
        <w:rPr>
          <w:rFonts w:ascii="Arial" w:hAnsi="Arial" w:cs="Arial"/>
        </w:rPr>
        <w:t>,</w:t>
      </w:r>
      <w:r w:rsidR="00942A0F">
        <w:rPr>
          <w:rFonts w:ascii="Arial" w:hAnsi="Arial" w:cs="Arial"/>
        </w:rPr>
        <w:t xml:space="preserve"> of</w:t>
      </w:r>
      <w:r w:rsidR="00C86940" w:rsidRPr="00C45465">
        <w:rPr>
          <w:rFonts w:ascii="Arial" w:hAnsi="Arial" w:cs="Arial"/>
        </w:rPr>
        <w:t>:</w:t>
      </w:r>
    </w:p>
    <w:p w14:paraId="534DE4AE" w14:textId="04249291" w:rsidR="00CF53FB" w:rsidRPr="00516C92" w:rsidRDefault="00BC501A" w:rsidP="00516C9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516C92">
        <w:rPr>
          <w:sz w:val="22"/>
          <w:szCs w:val="22"/>
        </w:rPr>
        <w:t xml:space="preserve">novel </w:t>
      </w:r>
      <w:r w:rsidR="00B126AA">
        <w:rPr>
          <w:sz w:val="22"/>
          <w:szCs w:val="22"/>
        </w:rPr>
        <w:t>or</w:t>
      </w:r>
      <w:r w:rsidRPr="00516C92">
        <w:rPr>
          <w:sz w:val="22"/>
          <w:szCs w:val="22"/>
        </w:rPr>
        <w:t xml:space="preserve"> contentious </w:t>
      </w:r>
      <w:r w:rsidR="00992E85" w:rsidRPr="00516C92">
        <w:rPr>
          <w:sz w:val="22"/>
          <w:szCs w:val="22"/>
        </w:rPr>
        <w:t xml:space="preserve">or strategically important </w:t>
      </w:r>
      <w:r w:rsidR="00AE2F3C" w:rsidRPr="00516C92">
        <w:rPr>
          <w:sz w:val="22"/>
          <w:szCs w:val="22"/>
        </w:rPr>
        <w:t>investment decisions</w:t>
      </w:r>
      <w:r w:rsidR="00142261" w:rsidRPr="00516C92">
        <w:rPr>
          <w:sz w:val="22"/>
          <w:szCs w:val="22"/>
        </w:rPr>
        <w:t xml:space="preserve"> </w:t>
      </w:r>
      <w:r w:rsidR="00D50B6D" w:rsidRPr="00516C92">
        <w:rPr>
          <w:sz w:val="22"/>
          <w:szCs w:val="22"/>
        </w:rPr>
        <w:t>and</w:t>
      </w:r>
      <w:r w:rsidR="00142261" w:rsidRPr="00516C92">
        <w:rPr>
          <w:sz w:val="22"/>
          <w:szCs w:val="22"/>
        </w:rPr>
        <w:t xml:space="preserve"> decisions relating to investments</w:t>
      </w:r>
      <w:r w:rsidR="00AE2F3C" w:rsidRPr="00516C92">
        <w:rPr>
          <w:sz w:val="22"/>
          <w:szCs w:val="22"/>
        </w:rPr>
        <w:t xml:space="preserve"> </w:t>
      </w:r>
      <w:r w:rsidR="0067061C" w:rsidRPr="00516C92">
        <w:rPr>
          <w:sz w:val="22"/>
          <w:szCs w:val="22"/>
        </w:rPr>
        <w:t>in the Group</w:t>
      </w:r>
      <w:r w:rsidR="00992E85" w:rsidRPr="00516C92">
        <w:rPr>
          <w:sz w:val="22"/>
          <w:szCs w:val="22"/>
        </w:rPr>
        <w:t>’s</w:t>
      </w:r>
      <w:r w:rsidR="0067061C" w:rsidRPr="00516C92">
        <w:rPr>
          <w:sz w:val="22"/>
          <w:szCs w:val="22"/>
        </w:rPr>
        <w:t xml:space="preserve"> Mandated and Service Arms</w:t>
      </w:r>
    </w:p>
    <w:p w14:paraId="054879B7" w14:textId="77777777" w:rsidR="00516C92" w:rsidRDefault="00516C92" w:rsidP="00516C92">
      <w:pPr>
        <w:pStyle w:val="ListParagraph"/>
        <w:ind w:left="1082"/>
        <w:rPr>
          <w:sz w:val="22"/>
          <w:szCs w:val="22"/>
        </w:rPr>
      </w:pPr>
    </w:p>
    <w:p w14:paraId="6FE5E7BD" w14:textId="181F8F37" w:rsidR="007E3810" w:rsidRPr="00516C92" w:rsidRDefault="008F1651" w:rsidP="00516C9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516C92">
        <w:rPr>
          <w:sz w:val="22"/>
          <w:szCs w:val="22"/>
        </w:rPr>
        <w:t>i</w:t>
      </w:r>
      <w:r w:rsidR="00071CC6" w:rsidRPr="00516C92">
        <w:rPr>
          <w:sz w:val="22"/>
          <w:szCs w:val="22"/>
        </w:rPr>
        <w:t xml:space="preserve">nvestment decisions </w:t>
      </w:r>
      <w:r w:rsidR="007708E4" w:rsidRPr="00516C92">
        <w:rPr>
          <w:sz w:val="22"/>
          <w:szCs w:val="22"/>
        </w:rPr>
        <w:t>referred to it by</w:t>
      </w:r>
      <w:r w:rsidR="00071CC6" w:rsidRPr="00516C92">
        <w:rPr>
          <w:sz w:val="22"/>
          <w:szCs w:val="22"/>
        </w:rPr>
        <w:t xml:space="preserve"> the Commercial Arm</w:t>
      </w:r>
      <w:r w:rsidR="007708E4" w:rsidRPr="00516C92">
        <w:rPr>
          <w:sz w:val="22"/>
          <w:szCs w:val="22"/>
        </w:rPr>
        <w:t xml:space="preserve"> </w:t>
      </w:r>
      <w:r w:rsidR="00492631" w:rsidRPr="00516C92">
        <w:rPr>
          <w:sz w:val="22"/>
          <w:szCs w:val="22"/>
        </w:rPr>
        <w:t>Group</w:t>
      </w:r>
      <w:r w:rsidR="001C429C" w:rsidRPr="00516C92">
        <w:rPr>
          <w:sz w:val="22"/>
          <w:szCs w:val="22"/>
        </w:rPr>
        <w:t xml:space="preserve"> </w:t>
      </w:r>
      <w:proofErr w:type="gramStart"/>
      <w:r w:rsidR="001C429C" w:rsidRPr="00516C92">
        <w:rPr>
          <w:sz w:val="22"/>
          <w:szCs w:val="22"/>
        </w:rPr>
        <w:t>boards</w:t>
      </w:r>
      <w:proofErr w:type="gramEnd"/>
    </w:p>
    <w:p w14:paraId="5EEA4CC7" w14:textId="77777777" w:rsidR="00516C92" w:rsidRDefault="00516C92" w:rsidP="00516C92">
      <w:pPr>
        <w:pStyle w:val="ListParagraph"/>
        <w:ind w:left="1082"/>
        <w:rPr>
          <w:sz w:val="22"/>
          <w:szCs w:val="22"/>
        </w:rPr>
      </w:pPr>
    </w:p>
    <w:p w14:paraId="462BA49D" w14:textId="455A4677" w:rsidR="00C077C8" w:rsidRPr="00516C92" w:rsidRDefault="00B540B6" w:rsidP="00516C92">
      <w:pPr>
        <w:pStyle w:val="ListParagraph"/>
        <w:numPr>
          <w:ilvl w:val="0"/>
          <w:numId w:val="16"/>
        </w:numPr>
        <w:rPr>
          <w:sz w:val="22"/>
          <w:szCs w:val="22"/>
        </w:rPr>
      </w:pPr>
      <w:r w:rsidRPr="00516C92">
        <w:rPr>
          <w:sz w:val="22"/>
          <w:szCs w:val="22"/>
        </w:rPr>
        <w:t>Guarantee Decisions</w:t>
      </w:r>
      <w:r w:rsidR="00A053FD">
        <w:rPr>
          <w:rStyle w:val="FootnoteReference"/>
          <w:sz w:val="22"/>
          <w:szCs w:val="22"/>
        </w:rPr>
        <w:footnoteReference w:id="3"/>
      </w:r>
      <w:r w:rsidR="00337C4C" w:rsidRPr="00516C92">
        <w:rPr>
          <w:sz w:val="22"/>
          <w:szCs w:val="22"/>
        </w:rPr>
        <w:t xml:space="preserve"> (referred from the Executive Committee)</w:t>
      </w:r>
      <w:r w:rsidR="00C077C8" w:rsidRPr="00516C92">
        <w:rPr>
          <w:sz w:val="22"/>
          <w:szCs w:val="22"/>
        </w:rPr>
        <w:t xml:space="preserve"> which are:</w:t>
      </w:r>
    </w:p>
    <w:p w14:paraId="1356F3C1" w14:textId="131A73FA" w:rsidR="00C077C8" w:rsidRPr="00581244" w:rsidRDefault="00652BDA" w:rsidP="0058124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652BDA">
        <w:rPr>
          <w:sz w:val="22"/>
          <w:szCs w:val="22"/>
        </w:rPr>
        <w:t xml:space="preserve">necessitate the formulation or development of a new strategy or are otherwise strategically important to </w:t>
      </w:r>
      <w:r>
        <w:rPr>
          <w:sz w:val="22"/>
          <w:szCs w:val="22"/>
        </w:rPr>
        <w:t xml:space="preserve">the </w:t>
      </w:r>
      <w:proofErr w:type="gramStart"/>
      <w:r>
        <w:rPr>
          <w:sz w:val="22"/>
          <w:szCs w:val="22"/>
        </w:rPr>
        <w:t>Company</w:t>
      </w:r>
      <w:proofErr w:type="gramEnd"/>
    </w:p>
    <w:p w14:paraId="09D1E8FE" w14:textId="283EB804" w:rsidR="00C077C8" w:rsidRPr="00581244" w:rsidRDefault="00264FE2" w:rsidP="0058124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C077C8" w:rsidRPr="00581244">
        <w:rPr>
          <w:sz w:val="22"/>
          <w:szCs w:val="22"/>
        </w:rPr>
        <w:t xml:space="preserve">aise significant reputational, legal and financial or other public policy </w:t>
      </w:r>
      <w:proofErr w:type="gramStart"/>
      <w:r w:rsidR="00C077C8" w:rsidRPr="00581244">
        <w:rPr>
          <w:sz w:val="22"/>
          <w:szCs w:val="22"/>
        </w:rPr>
        <w:t>concerns</w:t>
      </w:r>
      <w:proofErr w:type="gramEnd"/>
    </w:p>
    <w:p w14:paraId="54E3FC63" w14:textId="6690CD6B" w:rsidR="00C077C8" w:rsidRPr="00581244" w:rsidRDefault="00264FE2" w:rsidP="00581244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C077C8" w:rsidRPr="00581244">
        <w:rPr>
          <w:sz w:val="22"/>
          <w:szCs w:val="22"/>
        </w:rPr>
        <w:t>re likely to lead to material litigation</w:t>
      </w:r>
      <w:r w:rsidR="001A6567" w:rsidRPr="001A6567">
        <w:t xml:space="preserve"> </w:t>
      </w:r>
      <w:r w:rsidR="001A6567" w:rsidRPr="001A6567">
        <w:rPr>
          <w:sz w:val="22"/>
          <w:szCs w:val="22"/>
        </w:rPr>
        <w:t xml:space="preserve">incurring significant costs and/or with the potential to incur significant </w:t>
      </w:r>
      <w:proofErr w:type="gramStart"/>
      <w:r w:rsidR="001A6567" w:rsidRPr="001A6567">
        <w:rPr>
          <w:sz w:val="22"/>
          <w:szCs w:val="22"/>
        </w:rPr>
        <w:t>losses</w:t>
      </w:r>
      <w:proofErr w:type="gramEnd"/>
    </w:p>
    <w:p w14:paraId="45B07918" w14:textId="29A84B7A" w:rsidR="00B540B6" w:rsidRPr="00581244" w:rsidRDefault="00C077C8" w:rsidP="00581244">
      <w:pPr>
        <w:pStyle w:val="ListParagraph"/>
        <w:numPr>
          <w:ilvl w:val="0"/>
          <w:numId w:val="11"/>
        </w:numPr>
        <w:rPr>
          <w:sz w:val="22"/>
          <w:szCs w:val="22"/>
        </w:rPr>
      </w:pPr>
      <w:r w:rsidRPr="00581244">
        <w:rPr>
          <w:sz w:val="22"/>
          <w:szCs w:val="22"/>
        </w:rPr>
        <w:t xml:space="preserve">Differ from recommendations from </w:t>
      </w:r>
      <w:r w:rsidR="003F6B07">
        <w:rPr>
          <w:sz w:val="22"/>
          <w:szCs w:val="22"/>
        </w:rPr>
        <w:t xml:space="preserve">the </w:t>
      </w:r>
      <w:r w:rsidRPr="00581244">
        <w:rPr>
          <w:sz w:val="22"/>
          <w:szCs w:val="22"/>
        </w:rPr>
        <w:t>L</w:t>
      </w:r>
      <w:r w:rsidR="003F6B07">
        <w:rPr>
          <w:sz w:val="22"/>
          <w:szCs w:val="22"/>
        </w:rPr>
        <w:t xml:space="preserve">ender Performance </w:t>
      </w:r>
      <w:r w:rsidRPr="00581244">
        <w:rPr>
          <w:sz w:val="22"/>
          <w:szCs w:val="22"/>
        </w:rPr>
        <w:t>A</w:t>
      </w:r>
      <w:r w:rsidR="003F6B07">
        <w:rPr>
          <w:sz w:val="22"/>
          <w:szCs w:val="22"/>
        </w:rPr>
        <w:t xml:space="preserve">dvisory </w:t>
      </w:r>
      <w:r w:rsidRPr="00581244">
        <w:rPr>
          <w:sz w:val="22"/>
          <w:szCs w:val="22"/>
        </w:rPr>
        <w:t>B</w:t>
      </w:r>
      <w:r w:rsidR="003F6B07">
        <w:rPr>
          <w:sz w:val="22"/>
          <w:szCs w:val="22"/>
        </w:rPr>
        <w:t>oard</w:t>
      </w:r>
      <w:r w:rsidRPr="00581244">
        <w:rPr>
          <w:sz w:val="22"/>
          <w:szCs w:val="22"/>
        </w:rPr>
        <w:t xml:space="preserve"> </w:t>
      </w:r>
    </w:p>
    <w:p w14:paraId="2FB65FDD" w14:textId="77777777" w:rsidR="00594262" w:rsidRPr="00C45465" w:rsidRDefault="00594262" w:rsidP="00594262">
      <w:pPr>
        <w:numPr>
          <w:ilvl w:val="0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  <w:u w:val="single"/>
        </w:rPr>
        <w:t>Communication</w:t>
      </w:r>
    </w:p>
    <w:p w14:paraId="02886C5E" w14:textId="1C338B1F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Ensuring satisfactory dialogue with the </w:t>
      </w:r>
      <w:r w:rsidR="000844C4" w:rsidRPr="00C45465">
        <w:rPr>
          <w:rFonts w:ascii="Arial" w:hAnsi="Arial" w:cs="Arial"/>
        </w:rPr>
        <w:t>S</w:t>
      </w:r>
      <w:r w:rsidRPr="00C45465">
        <w:rPr>
          <w:rFonts w:ascii="Arial" w:hAnsi="Arial" w:cs="Arial"/>
        </w:rPr>
        <w:t xml:space="preserve">hareholder based on the mutual understanding of </w:t>
      </w:r>
      <w:r w:rsidR="009302E2">
        <w:rPr>
          <w:rFonts w:ascii="Arial" w:hAnsi="Arial" w:cs="Arial"/>
        </w:rPr>
        <w:t xml:space="preserve">Overriding Purposes </w:t>
      </w:r>
      <w:r w:rsidRPr="00C45465">
        <w:rPr>
          <w:rFonts w:ascii="Arial" w:hAnsi="Arial" w:cs="Arial"/>
        </w:rPr>
        <w:t>as set out in the Framework Document</w:t>
      </w:r>
      <w:r w:rsidR="00810B7C" w:rsidRPr="00C45465">
        <w:rPr>
          <w:rFonts w:ascii="Arial" w:hAnsi="Arial" w:cs="Arial"/>
        </w:rPr>
        <w:t xml:space="preserve"> (as amended, </w:t>
      </w:r>
      <w:proofErr w:type="gramStart"/>
      <w:r w:rsidR="00810B7C" w:rsidRPr="00C45465">
        <w:rPr>
          <w:rFonts w:ascii="Arial" w:hAnsi="Arial" w:cs="Arial"/>
        </w:rPr>
        <w:t>updated</w:t>
      </w:r>
      <w:proofErr w:type="gramEnd"/>
      <w:r w:rsidR="00810B7C" w:rsidRPr="00C45465">
        <w:rPr>
          <w:rFonts w:ascii="Arial" w:hAnsi="Arial" w:cs="Arial"/>
        </w:rPr>
        <w:t xml:space="preserve"> or replaced from time to time)</w:t>
      </w:r>
    </w:p>
    <w:p w14:paraId="46B205C6" w14:textId="44E3A263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Approval of resolutions and corresponding documentation to put forward to the </w:t>
      </w:r>
      <w:r w:rsidR="004615A8" w:rsidRPr="00C45465">
        <w:rPr>
          <w:rFonts w:ascii="Arial" w:hAnsi="Arial" w:cs="Arial"/>
        </w:rPr>
        <w:t>S</w:t>
      </w:r>
      <w:r w:rsidRPr="00C45465">
        <w:rPr>
          <w:rFonts w:ascii="Arial" w:hAnsi="Arial" w:cs="Arial"/>
        </w:rPr>
        <w:t xml:space="preserve">hareholder at a general </w:t>
      </w:r>
      <w:proofErr w:type="gramStart"/>
      <w:r w:rsidRPr="00C45465">
        <w:rPr>
          <w:rFonts w:ascii="Arial" w:hAnsi="Arial" w:cs="Arial"/>
        </w:rPr>
        <w:t>meeting</w:t>
      </w:r>
      <w:proofErr w:type="gramEnd"/>
    </w:p>
    <w:p w14:paraId="74AF0248" w14:textId="72840A5D" w:rsidR="00594262" w:rsidRPr="00C45465" w:rsidRDefault="00594262" w:rsidP="00594262">
      <w:pPr>
        <w:numPr>
          <w:ilvl w:val="0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  <w:u w:val="single"/>
        </w:rPr>
        <w:t>Board membership and other appointments</w:t>
      </w:r>
    </w:p>
    <w:p w14:paraId="68E42D2E" w14:textId="139BD59B" w:rsidR="00EF7B95" w:rsidRPr="00C45465" w:rsidRDefault="006F4D21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Changes to the structure, size and composition of the </w:t>
      </w:r>
      <w:r w:rsidR="00492631" w:rsidRPr="00C45465">
        <w:rPr>
          <w:rFonts w:ascii="Arial" w:hAnsi="Arial" w:cs="Arial"/>
        </w:rPr>
        <w:t>B</w:t>
      </w:r>
      <w:r w:rsidRPr="00C45465">
        <w:rPr>
          <w:rFonts w:ascii="Arial" w:hAnsi="Arial" w:cs="Arial"/>
        </w:rPr>
        <w:t xml:space="preserve">oard following recommendations from the </w:t>
      </w:r>
      <w:r w:rsidR="00492631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 xml:space="preserve">overnance and </w:t>
      </w:r>
      <w:r w:rsidR="00492631" w:rsidRPr="00C45465">
        <w:rPr>
          <w:rFonts w:ascii="Arial" w:hAnsi="Arial" w:cs="Arial"/>
        </w:rPr>
        <w:t>N</w:t>
      </w:r>
      <w:r w:rsidRPr="00C45465">
        <w:rPr>
          <w:rFonts w:ascii="Arial" w:hAnsi="Arial" w:cs="Arial"/>
        </w:rPr>
        <w:t xml:space="preserve">omination </w:t>
      </w:r>
      <w:r w:rsidR="00515B2B" w:rsidRPr="00C45465">
        <w:rPr>
          <w:rFonts w:ascii="Arial" w:hAnsi="Arial" w:cs="Arial"/>
        </w:rPr>
        <w:t>C</w:t>
      </w:r>
      <w:r w:rsidRPr="00C45465">
        <w:rPr>
          <w:rFonts w:ascii="Arial" w:hAnsi="Arial" w:cs="Arial"/>
        </w:rPr>
        <w:t xml:space="preserve">ommittee </w:t>
      </w:r>
    </w:p>
    <w:p w14:paraId="201A8F13" w14:textId="5AA78647" w:rsidR="0072467C" w:rsidRPr="00C45465" w:rsidRDefault="00EA6D33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>R</w:t>
      </w:r>
      <w:r w:rsidR="006F4D21" w:rsidRPr="00C45465">
        <w:rPr>
          <w:rFonts w:ascii="Arial" w:hAnsi="Arial" w:cs="Arial"/>
        </w:rPr>
        <w:t xml:space="preserve">ecruitment </w:t>
      </w:r>
      <w:r w:rsidR="00827812" w:rsidRPr="00C45465">
        <w:rPr>
          <w:rFonts w:ascii="Arial" w:hAnsi="Arial" w:cs="Arial"/>
        </w:rPr>
        <w:t>of</w:t>
      </w:r>
      <w:r w:rsidR="006F4D21" w:rsidRPr="00C45465">
        <w:rPr>
          <w:rFonts w:ascii="Arial" w:hAnsi="Arial" w:cs="Arial"/>
        </w:rPr>
        <w:t xml:space="preserve"> </w:t>
      </w:r>
      <w:r w:rsidR="00694F48" w:rsidRPr="00C45465">
        <w:rPr>
          <w:rFonts w:ascii="Arial" w:hAnsi="Arial" w:cs="Arial"/>
        </w:rPr>
        <w:t xml:space="preserve">the </w:t>
      </w:r>
      <w:r w:rsidR="006F4D21" w:rsidRPr="00C45465">
        <w:rPr>
          <w:rFonts w:ascii="Arial" w:hAnsi="Arial" w:cs="Arial"/>
        </w:rPr>
        <w:t>CEO</w:t>
      </w:r>
      <w:r w:rsidR="0096232F" w:rsidRPr="00C45465">
        <w:rPr>
          <w:rFonts w:ascii="Arial" w:hAnsi="Arial" w:cs="Arial"/>
        </w:rPr>
        <w:t xml:space="preserve"> and the</w:t>
      </w:r>
      <w:r w:rsidR="004C3883" w:rsidRPr="00C45465">
        <w:rPr>
          <w:rFonts w:ascii="Arial" w:hAnsi="Arial" w:cs="Arial"/>
        </w:rPr>
        <w:t xml:space="preserve"> </w:t>
      </w:r>
      <w:r w:rsidR="00492631" w:rsidRPr="00C45465">
        <w:rPr>
          <w:rFonts w:ascii="Arial" w:hAnsi="Arial" w:cs="Arial"/>
        </w:rPr>
        <w:t>D</w:t>
      </w:r>
      <w:r w:rsidR="004C3883" w:rsidRPr="00C45465">
        <w:rPr>
          <w:rFonts w:ascii="Arial" w:hAnsi="Arial" w:cs="Arial"/>
        </w:rPr>
        <w:t>irectors</w:t>
      </w:r>
      <w:r w:rsidR="006F4D21" w:rsidRPr="00C45465">
        <w:rPr>
          <w:rFonts w:ascii="Arial" w:hAnsi="Arial" w:cs="Arial"/>
        </w:rPr>
        <w:t xml:space="preserve">, </w:t>
      </w:r>
      <w:r w:rsidR="0096232F" w:rsidRPr="00C45465">
        <w:rPr>
          <w:rFonts w:ascii="Arial" w:hAnsi="Arial" w:cs="Arial"/>
        </w:rPr>
        <w:t>a</w:t>
      </w:r>
      <w:r w:rsidR="004C3883" w:rsidRPr="00C45465">
        <w:rPr>
          <w:rFonts w:ascii="Arial" w:hAnsi="Arial" w:cs="Arial"/>
        </w:rPr>
        <w:t>n</w:t>
      </w:r>
      <w:r w:rsidR="0096232F" w:rsidRPr="00C45465">
        <w:rPr>
          <w:rFonts w:ascii="Arial" w:hAnsi="Arial" w:cs="Arial"/>
        </w:rPr>
        <w:t xml:space="preserve">d </w:t>
      </w:r>
      <w:r w:rsidR="002668B8" w:rsidRPr="00C45465">
        <w:rPr>
          <w:rFonts w:ascii="Arial" w:hAnsi="Arial" w:cs="Arial"/>
        </w:rPr>
        <w:t xml:space="preserve">the </w:t>
      </w:r>
      <w:r w:rsidR="004C3883" w:rsidRPr="00C45465">
        <w:rPr>
          <w:rFonts w:ascii="Arial" w:hAnsi="Arial" w:cs="Arial"/>
        </w:rPr>
        <w:t>appointment</w:t>
      </w:r>
      <w:r w:rsidR="008E503F" w:rsidRPr="00C45465">
        <w:rPr>
          <w:rFonts w:ascii="Arial" w:hAnsi="Arial" w:cs="Arial"/>
        </w:rPr>
        <w:t xml:space="preserve"> of the CEO and </w:t>
      </w:r>
      <w:r w:rsidR="00492631" w:rsidRPr="00C45465">
        <w:rPr>
          <w:rFonts w:ascii="Arial" w:hAnsi="Arial" w:cs="Arial"/>
        </w:rPr>
        <w:t>D</w:t>
      </w:r>
      <w:r w:rsidR="008E503F" w:rsidRPr="00C45465">
        <w:rPr>
          <w:rFonts w:ascii="Arial" w:hAnsi="Arial" w:cs="Arial"/>
        </w:rPr>
        <w:t>irec</w:t>
      </w:r>
      <w:r w:rsidR="000C64B0" w:rsidRPr="00C45465">
        <w:rPr>
          <w:rFonts w:ascii="Arial" w:hAnsi="Arial" w:cs="Arial"/>
        </w:rPr>
        <w:t>tors</w:t>
      </w:r>
      <w:r w:rsidR="004C3883" w:rsidRPr="00C45465">
        <w:rPr>
          <w:rFonts w:ascii="Arial" w:hAnsi="Arial" w:cs="Arial"/>
        </w:rPr>
        <w:t xml:space="preserve"> </w:t>
      </w:r>
      <w:r w:rsidR="0096232F" w:rsidRPr="00C45465">
        <w:rPr>
          <w:rFonts w:ascii="Arial" w:hAnsi="Arial" w:cs="Arial"/>
        </w:rPr>
        <w:t>subject to the prior written approval of the Secretary of State</w:t>
      </w:r>
      <w:r w:rsidR="00F61DE7">
        <w:rPr>
          <w:rFonts w:ascii="Arial" w:hAnsi="Arial" w:cs="Arial"/>
        </w:rPr>
        <w:t xml:space="preserve"> of DBT</w:t>
      </w:r>
      <w:r w:rsidR="0096232F" w:rsidRPr="00C45465">
        <w:rPr>
          <w:rFonts w:ascii="Arial" w:hAnsi="Arial" w:cs="Arial"/>
        </w:rPr>
        <w:t xml:space="preserve"> </w:t>
      </w:r>
    </w:p>
    <w:p w14:paraId="4907FDEC" w14:textId="2B686B04" w:rsidR="00A43837" w:rsidRPr="00C45465" w:rsidRDefault="004C3883" w:rsidP="00146211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  <w:lang w:eastAsia="en-GB"/>
        </w:rPr>
        <w:lastRenderedPageBreak/>
        <w:t xml:space="preserve">Appointment of the </w:t>
      </w:r>
      <w:r w:rsidR="00492631" w:rsidRPr="00C45465">
        <w:rPr>
          <w:rFonts w:ascii="Arial" w:hAnsi="Arial" w:cs="Arial"/>
          <w:lang w:eastAsia="en-GB"/>
        </w:rPr>
        <w:t>S</w:t>
      </w:r>
      <w:r w:rsidRPr="00C45465">
        <w:rPr>
          <w:rFonts w:ascii="Arial" w:hAnsi="Arial" w:cs="Arial"/>
          <w:lang w:eastAsia="en-GB"/>
        </w:rPr>
        <w:t xml:space="preserve">enior </w:t>
      </w:r>
      <w:r w:rsidR="00492631" w:rsidRPr="00C45465">
        <w:rPr>
          <w:rFonts w:ascii="Arial" w:hAnsi="Arial" w:cs="Arial"/>
          <w:lang w:eastAsia="en-GB"/>
        </w:rPr>
        <w:t>I</w:t>
      </w:r>
      <w:r w:rsidRPr="00C45465">
        <w:rPr>
          <w:rFonts w:ascii="Arial" w:hAnsi="Arial" w:cs="Arial"/>
          <w:lang w:eastAsia="en-GB"/>
        </w:rPr>
        <w:t xml:space="preserve">ndependent </w:t>
      </w:r>
      <w:r w:rsidR="00492631" w:rsidRPr="00C45465">
        <w:rPr>
          <w:rFonts w:ascii="Arial" w:hAnsi="Arial" w:cs="Arial"/>
          <w:lang w:eastAsia="en-GB"/>
        </w:rPr>
        <w:t>D</w:t>
      </w:r>
      <w:r w:rsidR="00AB0AAD" w:rsidRPr="00C45465">
        <w:rPr>
          <w:rFonts w:ascii="Arial" w:hAnsi="Arial" w:cs="Arial"/>
          <w:lang w:eastAsia="en-GB"/>
        </w:rPr>
        <w:t xml:space="preserve">irector </w:t>
      </w:r>
      <w:r w:rsidR="00747321" w:rsidRPr="00C45465">
        <w:rPr>
          <w:rFonts w:ascii="Arial" w:hAnsi="Arial" w:cs="Arial"/>
          <w:lang w:eastAsia="en-GB"/>
        </w:rPr>
        <w:t xml:space="preserve">either </w:t>
      </w:r>
      <w:r w:rsidR="00AB0AAD" w:rsidRPr="00C45465">
        <w:rPr>
          <w:rFonts w:ascii="Arial" w:hAnsi="Arial" w:cs="Arial"/>
          <w:lang w:eastAsia="en-GB"/>
        </w:rPr>
        <w:t xml:space="preserve">following the recommendation of the </w:t>
      </w:r>
      <w:r w:rsidR="00B05998" w:rsidRPr="00C45465">
        <w:rPr>
          <w:rFonts w:ascii="Arial" w:hAnsi="Arial" w:cs="Arial"/>
          <w:lang w:eastAsia="en-GB"/>
        </w:rPr>
        <w:t xml:space="preserve">Chair and the Chair of the </w:t>
      </w:r>
      <w:r w:rsidR="00492631" w:rsidRPr="00C45465">
        <w:rPr>
          <w:rFonts w:ascii="Arial" w:hAnsi="Arial" w:cs="Arial"/>
          <w:lang w:eastAsia="en-GB"/>
        </w:rPr>
        <w:t>G</w:t>
      </w:r>
      <w:r w:rsidR="00B05998" w:rsidRPr="00C45465">
        <w:rPr>
          <w:rFonts w:ascii="Arial" w:hAnsi="Arial" w:cs="Arial"/>
          <w:lang w:eastAsia="en-GB"/>
        </w:rPr>
        <w:t xml:space="preserve">overnance and </w:t>
      </w:r>
      <w:r w:rsidR="00492631" w:rsidRPr="00C45465">
        <w:rPr>
          <w:rFonts w:ascii="Arial" w:hAnsi="Arial" w:cs="Arial"/>
          <w:lang w:eastAsia="en-GB"/>
        </w:rPr>
        <w:t>N</w:t>
      </w:r>
      <w:r w:rsidR="00B05998" w:rsidRPr="00C45465">
        <w:rPr>
          <w:rFonts w:ascii="Arial" w:hAnsi="Arial" w:cs="Arial"/>
          <w:lang w:eastAsia="en-GB"/>
        </w:rPr>
        <w:t xml:space="preserve">omination </w:t>
      </w:r>
      <w:r w:rsidR="00515B2B" w:rsidRPr="00C45465">
        <w:rPr>
          <w:rFonts w:ascii="Arial" w:hAnsi="Arial" w:cs="Arial"/>
          <w:lang w:eastAsia="en-GB"/>
        </w:rPr>
        <w:t>C</w:t>
      </w:r>
      <w:r w:rsidR="00B05998" w:rsidRPr="00C45465">
        <w:rPr>
          <w:rFonts w:ascii="Arial" w:hAnsi="Arial" w:cs="Arial"/>
          <w:lang w:eastAsia="en-GB"/>
        </w:rPr>
        <w:t xml:space="preserve">ommittee </w:t>
      </w:r>
      <w:r w:rsidR="00225894" w:rsidRPr="00C45465">
        <w:rPr>
          <w:rFonts w:ascii="Arial" w:hAnsi="Arial" w:cs="Arial"/>
          <w:lang w:eastAsia="en-GB"/>
        </w:rPr>
        <w:t>(who will consult with the Shareholder)</w:t>
      </w:r>
      <w:r w:rsidR="00747321" w:rsidRPr="00C45465">
        <w:rPr>
          <w:rFonts w:ascii="Arial" w:hAnsi="Arial" w:cs="Arial"/>
          <w:lang w:eastAsia="en-GB"/>
        </w:rPr>
        <w:t xml:space="preserve"> or the Shareholder</w:t>
      </w:r>
      <w:r w:rsidR="002668B8" w:rsidRPr="00C45465">
        <w:rPr>
          <w:rFonts w:ascii="Arial" w:hAnsi="Arial" w:cs="Arial"/>
          <w:lang w:eastAsia="en-GB"/>
        </w:rPr>
        <w:t xml:space="preserve"> (in</w:t>
      </w:r>
      <w:r w:rsidR="00492631" w:rsidRPr="00C45465">
        <w:rPr>
          <w:rFonts w:ascii="Arial" w:hAnsi="Arial" w:cs="Arial"/>
          <w:lang w:eastAsia="en-GB"/>
        </w:rPr>
        <w:t xml:space="preserve"> each case, in</w:t>
      </w:r>
      <w:r w:rsidR="002668B8" w:rsidRPr="00C45465">
        <w:rPr>
          <w:rFonts w:ascii="Arial" w:hAnsi="Arial" w:cs="Arial"/>
          <w:lang w:eastAsia="en-GB"/>
        </w:rPr>
        <w:t xml:space="preserve"> accordance with the Framework Document)</w:t>
      </w:r>
    </w:p>
    <w:p w14:paraId="47A0F192" w14:textId="6F07D8EA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Appointment or removal of the </w:t>
      </w:r>
      <w:r w:rsidR="00492631" w:rsidRPr="00C45465">
        <w:rPr>
          <w:rFonts w:ascii="Arial" w:hAnsi="Arial" w:cs="Arial"/>
        </w:rPr>
        <w:t>C</w:t>
      </w:r>
      <w:r w:rsidRPr="00C45465">
        <w:rPr>
          <w:rFonts w:ascii="Arial" w:hAnsi="Arial" w:cs="Arial"/>
        </w:rPr>
        <w:t xml:space="preserve">ompany </w:t>
      </w:r>
      <w:r w:rsidR="00492631" w:rsidRPr="00C45465">
        <w:rPr>
          <w:rFonts w:ascii="Arial" w:hAnsi="Arial" w:cs="Arial"/>
        </w:rPr>
        <w:t>S</w:t>
      </w:r>
      <w:r w:rsidRPr="00C45465">
        <w:rPr>
          <w:rFonts w:ascii="Arial" w:hAnsi="Arial" w:cs="Arial"/>
        </w:rPr>
        <w:t>ecretary</w:t>
      </w:r>
    </w:p>
    <w:p w14:paraId="04603E24" w14:textId="61C14AD2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Appointments to </w:t>
      </w:r>
      <w:r w:rsidR="00492631" w:rsidRPr="00C45465">
        <w:rPr>
          <w:rFonts w:ascii="Arial" w:hAnsi="Arial" w:cs="Arial"/>
        </w:rPr>
        <w:t>b</w:t>
      </w:r>
      <w:r w:rsidRPr="00C45465">
        <w:rPr>
          <w:rFonts w:ascii="Arial" w:hAnsi="Arial" w:cs="Arial"/>
        </w:rPr>
        <w:t xml:space="preserve">oards of </w:t>
      </w:r>
      <w:r w:rsidR="00492631" w:rsidRPr="00C45465">
        <w:rPr>
          <w:rFonts w:ascii="Arial" w:hAnsi="Arial" w:cs="Arial"/>
        </w:rPr>
        <w:t xml:space="preserve">Group </w:t>
      </w:r>
      <w:r w:rsidR="00D97304">
        <w:rPr>
          <w:rFonts w:ascii="Arial" w:hAnsi="Arial" w:cs="Arial"/>
        </w:rPr>
        <w:t>companies</w:t>
      </w:r>
    </w:p>
    <w:p w14:paraId="609B53BF" w14:textId="77777777" w:rsidR="00594262" w:rsidRPr="00C45465" w:rsidRDefault="00594262" w:rsidP="00594262">
      <w:pPr>
        <w:numPr>
          <w:ilvl w:val="0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  <w:u w:val="single"/>
        </w:rPr>
        <w:t>Remuneration</w:t>
      </w:r>
    </w:p>
    <w:p w14:paraId="41E8B0B6" w14:textId="7B880085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Determining the remuneration policy for the </w:t>
      </w:r>
      <w:r w:rsidR="00492631" w:rsidRPr="00C45465">
        <w:rPr>
          <w:rFonts w:ascii="Arial" w:hAnsi="Arial" w:cs="Arial"/>
        </w:rPr>
        <w:t>D</w:t>
      </w:r>
      <w:r w:rsidRPr="00C45465">
        <w:rPr>
          <w:rFonts w:ascii="Arial" w:hAnsi="Arial" w:cs="Arial"/>
        </w:rPr>
        <w:t xml:space="preserve">irectors, </w:t>
      </w:r>
      <w:r w:rsidR="00492631" w:rsidRPr="00C45465">
        <w:rPr>
          <w:rFonts w:ascii="Arial" w:hAnsi="Arial" w:cs="Arial"/>
        </w:rPr>
        <w:t>C</w:t>
      </w:r>
      <w:r w:rsidRPr="00C45465">
        <w:rPr>
          <w:rFonts w:ascii="Arial" w:hAnsi="Arial" w:cs="Arial"/>
        </w:rPr>
        <w:t xml:space="preserve">ompany </w:t>
      </w:r>
      <w:proofErr w:type="gramStart"/>
      <w:r w:rsidR="00492631" w:rsidRPr="00C45465">
        <w:rPr>
          <w:rFonts w:ascii="Arial" w:hAnsi="Arial" w:cs="Arial"/>
        </w:rPr>
        <w:t>S</w:t>
      </w:r>
      <w:r w:rsidRPr="00C45465">
        <w:rPr>
          <w:rFonts w:ascii="Arial" w:hAnsi="Arial" w:cs="Arial"/>
        </w:rPr>
        <w:t>ecretary</w:t>
      </w:r>
      <w:proofErr w:type="gramEnd"/>
      <w:r w:rsidRPr="00C45465">
        <w:rPr>
          <w:rFonts w:ascii="Arial" w:hAnsi="Arial" w:cs="Arial"/>
        </w:rPr>
        <w:t xml:space="preserve"> and other senior executives, subject to the </w:t>
      </w:r>
      <w:r w:rsidR="00492631" w:rsidRPr="00C45465">
        <w:rPr>
          <w:rFonts w:ascii="Arial" w:hAnsi="Arial" w:cs="Arial"/>
        </w:rPr>
        <w:t>A</w:t>
      </w:r>
      <w:r w:rsidRPr="00C45465">
        <w:rPr>
          <w:rFonts w:ascii="Arial" w:hAnsi="Arial" w:cs="Arial"/>
        </w:rPr>
        <w:t xml:space="preserve">rticles of </w:t>
      </w:r>
      <w:r w:rsidR="00492631" w:rsidRPr="00C45465">
        <w:rPr>
          <w:rFonts w:ascii="Arial" w:hAnsi="Arial" w:cs="Arial"/>
        </w:rPr>
        <w:t>A</w:t>
      </w:r>
      <w:r w:rsidRPr="00C45465">
        <w:rPr>
          <w:rFonts w:ascii="Arial" w:hAnsi="Arial" w:cs="Arial"/>
        </w:rPr>
        <w:t>ssociation</w:t>
      </w:r>
      <w:r w:rsidR="008E4DE9" w:rsidRPr="00C45465">
        <w:rPr>
          <w:rFonts w:ascii="Arial" w:hAnsi="Arial" w:cs="Arial"/>
        </w:rPr>
        <w:t>, the Framework Document</w:t>
      </w:r>
      <w:r w:rsidRPr="00C45465">
        <w:rPr>
          <w:rFonts w:ascii="Arial" w:hAnsi="Arial" w:cs="Arial"/>
        </w:rPr>
        <w:t xml:space="preserve"> and </w:t>
      </w:r>
      <w:r w:rsidR="00492631" w:rsidRPr="00C45465">
        <w:rPr>
          <w:rFonts w:ascii="Arial" w:hAnsi="Arial" w:cs="Arial"/>
        </w:rPr>
        <w:t>S</w:t>
      </w:r>
      <w:r w:rsidRPr="00C45465">
        <w:rPr>
          <w:rFonts w:ascii="Arial" w:hAnsi="Arial" w:cs="Arial"/>
        </w:rPr>
        <w:t>hareholder approval as appropriate</w:t>
      </w:r>
    </w:p>
    <w:p w14:paraId="16D0064B" w14:textId="71442E03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Determining the remuneration of the non-executive </w:t>
      </w:r>
      <w:r w:rsidR="00492631" w:rsidRPr="00C45465">
        <w:rPr>
          <w:rFonts w:ascii="Arial" w:hAnsi="Arial" w:cs="Arial"/>
        </w:rPr>
        <w:t>D</w:t>
      </w:r>
      <w:r w:rsidRPr="00C45465">
        <w:rPr>
          <w:rFonts w:ascii="Arial" w:hAnsi="Arial" w:cs="Arial"/>
        </w:rPr>
        <w:t xml:space="preserve">irectors, subject to the </w:t>
      </w:r>
      <w:r w:rsidR="00492631" w:rsidRPr="00C45465">
        <w:rPr>
          <w:rFonts w:ascii="Arial" w:hAnsi="Arial" w:cs="Arial"/>
        </w:rPr>
        <w:t>A</w:t>
      </w:r>
      <w:r w:rsidRPr="00C45465">
        <w:rPr>
          <w:rFonts w:ascii="Arial" w:hAnsi="Arial" w:cs="Arial"/>
        </w:rPr>
        <w:t xml:space="preserve">rticles of </w:t>
      </w:r>
      <w:r w:rsidR="00492631" w:rsidRPr="00C45465">
        <w:rPr>
          <w:rFonts w:ascii="Arial" w:hAnsi="Arial" w:cs="Arial"/>
        </w:rPr>
        <w:t>A</w:t>
      </w:r>
      <w:r w:rsidRPr="00C45465">
        <w:rPr>
          <w:rFonts w:ascii="Arial" w:hAnsi="Arial" w:cs="Arial"/>
        </w:rPr>
        <w:t>ssociation</w:t>
      </w:r>
      <w:r w:rsidR="006D7D57" w:rsidRPr="00C45465">
        <w:rPr>
          <w:rFonts w:ascii="Arial" w:hAnsi="Arial" w:cs="Arial"/>
        </w:rPr>
        <w:t>, the Framework Document</w:t>
      </w:r>
      <w:r w:rsidRPr="00C45465">
        <w:rPr>
          <w:rFonts w:ascii="Arial" w:hAnsi="Arial" w:cs="Arial"/>
        </w:rPr>
        <w:t xml:space="preserve"> and </w:t>
      </w:r>
      <w:r w:rsidR="004615A8" w:rsidRPr="00C45465">
        <w:rPr>
          <w:rFonts w:ascii="Arial" w:hAnsi="Arial" w:cs="Arial"/>
        </w:rPr>
        <w:t>S</w:t>
      </w:r>
      <w:r w:rsidRPr="00C45465">
        <w:rPr>
          <w:rFonts w:ascii="Arial" w:hAnsi="Arial" w:cs="Arial"/>
        </w:rPr>
        <w:t>hareholder approval as appropriate</w:t>
      </w:r>
    </w:p>
    <w:p w14:paraId="7A489957" w14:textId="77777777" w:rsidR="00594262" w:rsidRPr="00C45465" w:rsidRDefault="00594262" w:rsidP="00594262">
      <w:pPr>
        <w:numPr>
          <w:ilvl w:val="0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  <w:u w:val="single"/>
        </w:rPr>
        <w:t>Delegation of Authority</w:t>
      </w:r>
    </w:p>
    <w:p w14:paraId="4E2F893A" w14:textId="5D2F34B9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In the context of the </w:t>
      </w:r>
      <w:r w:rsidR="00492631" w:rsidRPr="00C45465">
        <w:rPr>
          <w:rFonts w:ascii="Arial" w:hAnsi="Arial" w:cs="Arial"/>
        </w:rPr>
        <w:t>B</w:t>
      </w:r>
      <w:r w:rsidRPr="00C45465">
        <w:rPr>
          <w:rFonts w:ascii="Arial" w:hAnsi="Arial" w:cs="Arial"/>
        </w:rPr>
        <w:t xml:space="preserve">oard, determining the division of responsibilities between the </w:t>
      </w:r>
      <w:r w:rsidR="00492631" w:rsidRPr="00C45465">
        <w:rPr>
          <w:rFonts w:ascii="Arial" w:hAnsi="Arial" w:cs="Arial"/>
        </w:rPr>
        <w:t>C</w:t>
      </w:r>
      <w:r w:rsidRPr="00C45465">
        <w:rPr>
          <w:rFonts w:ascii="Arial" w:hAnsi="Arial" w:cs="Arial"/>
        </w:rPr>
        <w:t>hai</w:t>
      </w:r>
      <w:r w:rsidR="006158C4" w:rsidRPr="00C45465">
        <w:rPr>
          <w:rFonts w:ascii="Arial" w:hAnsi="Arial" w:cs="Arial"/>
        </w:rPr>
        <w:t>r</w:t>
      </w:r>
      <w:r w:rsidRPr="00C45465">
        <w:rPr>
          <w:rFonts w:ascii="Arial" w:hAnsi="Arial" w:cs="Arial"/>
        </w:rPr>
        <w:t xml:space="preserve">, </w:t>
      </w:r>
      <w:r w:rsidR="006158C4" w:rsidRPr="00C45465">
        <w:rPr>
          <w:rFonts w:ascii="Arial" w:hAnsi="Arial" w:cs="Arial"/>
        </w:rPr>
        <w:t>CEO</w:t>
      </w:r>
      <w:r w:rsidRPr="00C45465">
        <w:rPr>
          <w:rFonts w:ascii="Arial" w:hAnsi="Arial" w:cs="Arial"/>
        </w:rPr>
        <w:t xml:space="preserve"> and other executive </w:t>
      </w:r>
      <w:proofErr w:type="gramStart"/>
      <w:r w:rsidR="00515B2B" w:rsidRPr="00C45465">
        <w:rPr>
          <w:rFonts w:ascii="Arial" w:hAnsi="Arial" w:cs="Arial"/>
        </w:rPr>
        <w:t>D</w:t>
      </w:r>
      <w:r w:rsidRPr="00C45465">
        <w:rPr>
          <w:rFonts w:ascii="Arial" w:hAnsi="Arial" w:cs="Arial"/>
        </w:rPr>
        <w:t>irectors</w:t>
      </w:r>
      <w:proofErr w:type="gramEnd"/>
    </w:p>
    <w:p w14:paraId="78388458" w14:textId="77067D0A" w:rsidR="00483481" w:rsidRPr="00C45465" w:rsidRDefault="00594262" w:rsidP="00483481">
      <w:pPr>
        <w:pStyle w:val="ListParagraph"/>
        <w:numPr>
          <w:ilvl w:val="1"/>
          <w:numId w:val="1"/>
        </w:numPr>
        <w:rPr>
          <w:rFonts w:eastAsiaTheme="minorHAnsi"/>
          <w:kern w:val="0"/>
          <w:sz w:val="22"/>
          <w:szCs w:val="22"/>
          <w:lang w:eastAsia="en-US"/>
        </w:rPr>
      </w:pPr>
      <w:r w:rsidRPr="00C45465">
        <w:rPr>
          <w:sz w:val="22"/>
          <w:szCs w:val="22"/>
        </w:rPr>
        <w:t xml:space="preserve">Approving the delegated levels of authority including the </w:t>
      </w:r>
      <w:r w:rsidR="006158C4" w:rsidRPr="00C45465">
        <w:rPr>
          <w:sz w:val="22"/>
          <w:szCs w:val="22"/>
        </w:rPr>
        <w:t>CEO</w:t>
      </w:r>
      <w:r w:rsidRPr="00C45465">
        <w:rPr>
          <w:sz w:val="22"/>
          <w:szCs w:val="22"/>
        </w:rPr>
        <w:t>’s authority limits</w:t>
      </w:r>
      <w:r w:rsidR="00EC040D" w:rsidRPr="00C45465">
        <w:rPr>
          <w:sz w:val="22"/>
          <w:szCs w:val="22"/>
        </w:rPr>
        <w:t xml:space="preserve"> subject to the Financial Delegations</w:t>
      </w:r>
      <w:r w:rsidR="00483481" w:rsidRPr="00C45465">
        <w:rPr>
          <w:sz w:val="22"/>
          <w:szCs w:val="22"/>
        </w:rPr>
        <w:t xml:space="preserve"> </w:t>
      </w:r>
    </w:p>
    <w:p w14:paraId="59B3CFC2" w14:textId="530D86F6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Establishing </w:t>
      </w:r>
      <w:r w:rsidR="005E7ED7" w:rsidRPr="00C45465">
        <w:rPr>
          <w:rFonts w:ascii="Arial" w:hAnsi="Arial" w:cs="Arial"/>
        </w:rPr>
        <w:t>an Audit Committee, a Risk Committee</w:t>
      </w:r>
      <w:r w:rsidR="00597702">
        <w:rPr>
          <w:rFonts w:ascii="Arial" w:hAnsi="Arial" w:cs="Arial"/>
        </w:rPr>
        <w:t>, a</w:t>
      </w:r>
      <w:r w:rsidR="005E7ED7" w:rsidRPr="00C45465">
        <w:rPr>
          <w:rFonts w:ascii="Arial" w:hAnsi="Arial" w:cs="Arial"/>
        </w:rPr>
        <w:t xml:space="preserve"> </w:t>
      </w:r>
      <w:r w:rsidR="00DB6D21" w:rsidRPr="00C45465">
        <w:rPr>
          <w:rFonts w:ascii="Arial" w:hAnsi="Arial" w:cs="Arial"/>
        </w:rPr>
        <w:t>P</w:t>
      </w:r>
      <w:r w:rsidR="005E7ED7" w:rsidRPr="00C45465">
        <w:rPr>
          <w:rFonts w:ascii="Arial" w:hAnsi="Arial" w:cs="Arial"/>
        </w:rPr>
        <w:t xml:space="preserve">eople and Remuneration </w:t>
      </w:r>
      <w:r w:rsidR="003E4C46" w:rsidRPr="00C45465">
        <w:rPr>
          <w:rFonts w:ascii="Arial" w:hAnsi="Arial" w:cs="Arial"/>
        </w:rPr>
        <w:t>Committee</w:t>
      </w:r>
      <w:r w:rsidR="005E7ED7" w:rsidRPr="00C45465">
        <w:rPr>
          <w:rFonts w:ascii="Arial" w:hAnsi="Arial" w:cs="Arial"/>
        </w:rPr>
        <w:t xml:space="preserve"> and a </w:t>
      </w:r>
      <w:r w:rsidR="009B6265" w:rsidRPr="00C45465">
        <w:rPr>
          <w:rFonts w:ascii="Arial" w:hAnsi="Arial" w:cs="Arial"/>
        </w:rPr>
        <w:t xml:space="preserve">Governance and </w:t>
      </w:r>
      <w:r w:rsidR="005E7ED7" w:rsidRPr="00C45465">
        <w:rPr>
          <w:rFonts w:ascii="Arial" w:hAnsi="Arial" w:cs="Arial"/>
        </w:rPr>
        <w:t>No</w:t>
      </w:r>
      <w:r w:rsidR="00983613" w:rsidRPr="00C45465">
        <w:rPr>
          <w:rFonts w:ascii="Arial" w:hAnsi="Arial" w:cs="Arial"/>
        </w:rPr>
        <w:t xml:space="preserve">mination Committee and such other </w:t>
      </w:r>
      <w:r w:rsidR="006158C4" w:rsidRPr="00C45465">
        <w:rPr>
          <w:rFonts w:ascii="Arial" w:hAnsi="Arial" w:cs="Arial"/>
        </w:rPr>
        <w:t>B</w:t>
      </w:r>
      <w:r w:rsidRPr="00C45465">
        <w:rPr>
          <w:rFonts w:ascii="Arial" w:hAnsi="Arial" w:cs="Arial"/>
        </w:rPr>
        <w:t>oard committees</w:t>
      </w:r>
      <w:r w:rsidR="00983613" w:rsidRPr="00C45465">
        <w:rPr>
          <w:rFonts w:ascii="Arial" w:hAnsi="Arial" w:cs="Arial"/>
        </w:rPr>
        <w:t xml:space="preserve"> as it sees fi</w:t>
      </w:r>
      <w:r w:rsidR="003E4C46" w:rsidRPr="00C45465">
        <w:rPr>
          <w:rFonts w:ascii="Arial" w:hAnsi="Arial" w:cs="Arial"/>
        </w:rPr>
        <w:t>t</w:t>
      </w:r>
      <w:r w:rsidRPr="00C45465">
        <w:rPr>
          <w:rFonts w:ascii="Arial" w:hAnsi="Arial" w:cs="Arial"/>
        </w:rPr>
        <w:t xml:space="preserve"> and approving their terms of reference </w:t>
      </w:r>
      <w:r w:rsidR="00EC3ECA" w:rsidRPr="00C45465">
        <w:rPr>
          <w:rFonts w:ascii="Arial" w:hAnsi="Arial" w:cs="Arial"/>
        </w:rPr>
        <w:t xml:space="preserve">(subject to the terms of the Framework Agreement) </w:t>
      </w:r>
      <w:r w:rsidRPr="00C45465">
        <w:rPr>
          <w:rFonts w:ascii="Arial" w:hAnsi="Arial" w:cs="Arial"/>
        </w:rPr>
        <w:t>and approving material changes to t</w:t>
      </w:r>
      <w:r w:rsidR="0007336B" w:rsidRPr="00C45465">
        <w:rPr>
          <w:rFonts w:ascii="Arial" w:hAnsi="Arial" w:cs="Arial"/>
        </w:rPr>
        <w:t xml:space="preserve">hose </w:t>
      </w:r>
      <w:proofErr w:type="gramStart"/>
      <w:r w:rsidR="0007336B" w:rsidRPr="00C45465">
        <w:rPr>
          <w:rFonts w:ascii="Arial" w:hAnsi="Arial" w:cs="Arial"/>
        </w:rPr>
        <w:t>terms</w:t>
      </w:r>
      <w:proofErr w:type="gramEnd"/>
    </w:p>
    <w:p w14:paraId="62363D23" w14:textId="792B0361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Receiving reports from </w:t>
      </w:r>
      <w:r w:rsidR="008E6D19" w:rsidRPr="00C45465">
        <w:rPr>
          <w:rFonts w:ascii="Arial" w:hAnsi="Arial" w:cs="Arial"/>
        </w:rPr>
        <w:t>B</w:t>
      </w:r>
      <w:r w:rsidRPr="00C45465">
        <w:rPr>
          <w:rFonts w:ascii="Arial" w:hAnsi="Arial" w:cs="Arial"/>
        </w:rPr>
        <w:t>oard committees on their activities</w:t>
      </w:r>
    </w:p>
    <w:p w14:paraId="461AD0E2" w14:textId="77777777" w:rsidR="00594262" w:rsidRPr="00C45465" w:rsidRDefault="00594262" w:rsidP="00594262">
      <w:pPr>
        <w:numPr>
          <w:ilvl w:val="0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  <w:u w:val="single"/>
        </w:rPr>
        <w:t>Corporate governance matters</w:t>
      </w:r>
    </w:p>
    <w:p w14:paraId="0DCC4BB1" w14:textId="23EFB713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Undertaking a formal and rigorous annual review of its own performance, that of its committees and individual </w:t>
      </w:r>
      <w:r w:rsidR="008E6D19" w:rsidRPr="00C45465">
        <w:rPr>
          <w:rFonts w:ascii="Arial" w:hAnsi="Arial" w:cs="Arial"/>
        </w:rPr>
        <w:t>D</w:t>
      </w:r>
      <w:r w:rsidRPr="00C45465">
        <w:rPr>
          <w:rFonts w:ascii="Arial" w:hAnsi="Arial" w:cs="Arial"/>
        </w:rPr>
        <w:t>irectors and the division of responsibilities</w:t>
      </w:r>
    </w:p>
    <w:p w14:paraId="718073C1" w14:textId="3E4F134B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Determining the independence of non-executive </w:t>
      </w:r>
      <w:r w:rsidR="008E6D19" w:rsidRPr="00C45465">
        <w:rPr>
          <w:rFonts w:ascii="Arial" w:hAnsi="Arial" w:cs="Arial"/>
        </w:rPr>
        <w:t>D</w:t>
      </w:r>
      <w:r w:rsidRPr="00C45465">
        <w:rPr>
          <w:rFonts w:ascii="Arial" w:hAnsi="Arial" w:cs="Arial"/>
        </w:rPr>
        <w:t>irectors</w:t>
      </w:r>
    </w:p>
    <w:p w14:paraId="67E5A4A1" w14:textId="7E6EB9A5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Considering the balance of interests between the </w:t>
      </w:r>
      <w:r w:rsidR="008E6D19" w:rsidRPr="00C45465">
        <w:rPr>
          <w:rFonts w:ascii="Arial" w:hAnsi="Arial" w:cs="Arial"/>
        </w:rPr>
        <w:t>C</w:t>
      </w:r>
      <w:r w:rsidRPr="00C45465">
        <w:rPr>
          <w:rFonts w:ascii="Arial" w:hAnsi="Arial" w:cs="Arial"/>
        </w:rPr>
        <w:t xml:space="preserve">ompany’s </w:t>
      </w:r>
      <w:r w:rsidR="000844C4" w:rsidRPr="00C45465">
        <w:rPr>
          <w:rFonts w:ascii="Arial" w:hAnsi="Arial" w:cs="Arial"/>
        </w:rPr>
        <w:t>S</w:t>
      </w:r>
      <w:r w:rsidRPr="00C45465">
        <w:rPr>
          <w:rFonts w:ascii="Arial" w:hAnsi="Arial" w:cs="Arial"/>
        </w:rPr>
        <w:t>hareholder and other stakeholders</w:t>
      </w:r>
    </w:p>
    <w:p w14:paraId="6FE99585" w14:textId="78D4F8BB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Reviewing the </w:t>
      </w:r>
      <w:r w:rsidR="008E6D19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>roup’s overall corporate governance arrangements on a regular basis</w:t>
      </w:r>
    </w:p>
    <w:p w14:paraId="6F19F1C5" w14:textId="0F0F4852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Receiving reports on the views of the </w:t>
      </w:r>
      <w:r w:rsidR="000844C4" w:rsidRPr="00C45465">
        <w:rPr>
          <w:rFonts w:ascii="Arial" w:hAnsi="Arial" w:cs="Arial"/>
        </w:rPr>
        <w:t>S</w:t>
      </w:r>
      <w:r w:rsidRPr="00C45465">
        <w:rPr>
          <w:rFonts w:ascii="Arial" w:hAnsi="Arial" w:cs="Arial"/>
        </w:rPr>
        <w:t xml:space="preserve">hareholder to ensure they are communicated to the </w:t>
      </w:r>
      <w:r w:rsidR="008B44F9">
        <w:rPr>
          <w:rFonts w:ascii="Arial" w:hAnsi="Arial" w:cs="Arial"/>
        </w:rPr>
        <w:t>B</w:t>
      </w:r>
      <w:r w:rsidRPr="00C45465">
        <w:rPr>
          <w:rFonts w:ascii="Arial" w:hAnsi="Arial" w:cs="Arial"/>
        </w:rPr>
        <w:t xml:space="preserve">oard as a </w:t>
      </w:r>
      <w:proofErr w:type="gramStart"/>
      <w:r w:rsidRPr="00C45465">
        <w:rPr>
          <w:rFonts w:ascii="Arial" w:hAnsi="Arial" w:cs="Arial"/>
        </w:rPr>
        <w:t>whole</w:t>
      </w:r>
      <w:proofErr w:type="gramEnd"/>
    </w:p>
    <w:p w14:paraId="515D067B" w14:textId="2381D83B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Authorising conflicts of interests </w:t>
      </w:r>
      <w:proofErr w:type="gramStart"/>
      <w:r w:rsidRPr="00C45465">
        <w:rPr>
          <w:rFonts w:ascii="Arial" w:hAnsi="Arial" w:cs="Arial"/>
        </w:rPr>
        <w:t>where</w:t>
      </w:r>
      <w:proofErr w:type="gramEnd"/>
      <w:r w:rsidRPr="00C45465">
        <w:rPr>
          <w:rFonts w:ascii="Arial" w:hAnsi="Arial" w:cs="Arial"/>
        </w:rPr>
        <w:t xml:space="preserve"> permitted by the </w:t>
      </w:r>
      <w:r w:rsidR="008F11A6" w:rsidRPr="00C45465">
        <w:rPr>
          <w:rFonts w:ascii="Arial" w:hAnsi="Arial" w:cs="Arial"/>
        </w:rPr>
        <w:t>C</w:t>
      </w:r>
      <w:r w:rsidRPr="00C45465">
        <w:rPr>
          <w:rFonts w:ascii="Arial" w:hAnsi="Arial" w:cs="Arial"/>
        </w:rPr>
        <w:t xml:space="preserve">ompany’s </w:t>
      </w:r>
      <w:r w:rsidR="008F11A6" w:rsidRPr="00C45465">
        <w:rPr>
          <w:rFonts w:ascii="Arial" w:hAnsi="Arial" w:cs="Arial"/>
        </w:rPr>
        <w:t>A</w:t>
      </w:r>
      <w:r w:rsidRPr="00C45465">
        <w:rPr>
          <w:rFonts w:ascii="Arial" w:hAnsi="Arial" w:cs="Arial"/>
        </w:rPr>
        <w:t xml:space="preserve">rticles of </w:t>
      </w:r>
      <w:r w:rsidR="008F11A6" w:rsidRPr="00C45465">
        <w:rPr>
          <w:rFonts w:ascii="Arial" w:hAnsi="Arial" w:cs="Arial"/>
        </w:rPr>
        <w:t>A</w:t>
      </w:r>
      <w:r w:rsidRPr="00C45465">
        <w:rPr>
          <w:rFonts w:ascii="Arial" w:hAnsi="Arial" w:cs="Arial"/>
        </w:rPr>
        <w:t>ssociation</w:t>
      </w:r>
    </w:p>
    <w:p w14:paraId="23A5C45B" w14:textId="77777777" w:rsidR="00594262" w:rsidRPr="00C45465" w:rsidRDefault="00594262" w:rsidP="00594262">
      <w:pPr>
        <w:numPr>
          <w:ilvl w:val="0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  <w:u w:val="single"/>
        </w:rPr>
        <w:lastRenderedPageBreak/>
        <w:t>Other</w:t>
      </w:r>
    </w:p>
    <w:p w14:paraId="296A8A3C" w14:textId="324C198D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Approval of the appointment of the </w:t>
      </w:r>
      <w:r w:rsidR="008F11A6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>roup’s principal professional advisers</w:t>
      </w:r>
    </w:p>
    <w:p w14:paraId="7745FBF5" w14:textId="4887C236" w:rsidR="00594262" w:rsidRPr="00C45465" w:rsidRDefault="00EB7FE6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>Approval of p</w:t>
      </w:r>
      <w:r w:rsidR="00594262" w:rsidRPr="00C45465">
        <w:rPr>
          <w:rFonts w:ascii="Arial" w:hAnsi="Arial" w:cs="Arial"/>
        </w:rPr>
        <w:t xml:space="preserve">rosecution, commencement, defence or settlement of litigation or an alternative dispute resolution mechanism involving a sum above £5 million or being otherwise material to the interests of the </w:t>
      </w:r>
      <w:r w:rsidR="008F11A6" w:rsidRPr="00C45465">
        <w:rPr>
          <w:rFonts w:ascii="Arial" w:hAnsi="Arial" w:cs="Arial"/>
        </w:rPr>
        <w:t>G</w:t>
      </w:r>
      <w:r w:rsidR="00594262" w:rsidRPr="00C45465">
        <w:rPr>
          <w:rFonts w:ascii="Arial" w:hAnsi="Arial" w:cs="Arial"/>
        </w:rPr>
        <w:t xml:space="preserve">roup, subject to the requirements of the </w:t>
      </w:r>
      <w:r w:rsidR="000844C4" w:rsidRPr="00C45465">
        <w:rPr>
          <w:rFonts w:ascii="Arial" w:hAnsi="Arial" w:cs="Arial"/>
        </w:rPr>
        <w:t>S</w:t>
      </w:r>
      <w:r w:rsidR="00594262" w:rsidRPr="00C45465">
        <w:rPr>
          <w:rFonts w:ascii="Arial" w:hAnsi="Arial" w:cs="Arial"/>
        </w:rPr>
        <w:t>hareholder as set out in the Framework Document or other guidance provided in writing</w:t>
      </w:r>
      <w:r w:rsidR="006445B8" w:rsidRPr="00C45465">
        <w:rPr>
          <w:rFonts w:ascii="Arial" w:hAnsi="Arial" w:cs="Arial"/>
        </w:rPr>
        <w:t xml:space="preserve"> pursuant to the Framework Document</w:t>
      </w:r>
    </w:p>
    <w:p w14:paraId="52DFCFE0" w14:textId="42AED143" w:rsidR="00594262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Approval of the overall levels of insurance for the </w:t>
      </w:r>
      <w:r w:rsidR="00D65C46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 xml:space="preserve">roup including </w:t>
      </w:r>
      <w:proofErr w:type="spellStart"/>
      <w:r w:rsidR="00D65C46" w:rsidRPr="00C45465">
        <w:rPr>
          <w:rFonts w:ascii="Arial" w:hAnsi="Arial" w:cs="Arial"/>
        </w:rPr>
        <w:t>D</w:t>
      </w:r>
      <w:r w:rsidRPr="00C45465">
        <w:rPr>
          <w:rFonts w:ascii="Arial" w:hAnsi="Arial" w:cs="Arial"/>
        </w:rPr>
        <w:t>irectors</w:t>
      </w:r>
      <w:proofErr w:type="spellEnd"/>
      <w:r w:rsidRPr="00C45465">
        <w:rPr>
          <w:rFonts w:ascii="Arial" w:hAnsi="Arial" w:cs="Arial"/>
        </w:rPr>
        <w:t xml:space="preserve"> and officers’ liability insurance</w:t>
      </w:r>
    </w:p>
    <w:p w14:paraId="248B4916" w14:textId="22D78B98" w:rsidR="00C27A4D" w:rsidRPr="00C45465" w:rsidRDefault="00594262" w:rsidP="00594262">
      <w:pPr>
        <w:numPr>
          <w:ilvl w:val="1"/>
          <w:numId w:val="1"/>
        </w:numPr>
        <w:rPr>
          <w:rFonts w:ascii="Arial" w:hAnsi="Arial" w:cs="Arial"/>
        </w:rPr>
      </w:pPr>
      <w:r w:rsidRPr="00C45465">
        <w:rPr>
          <w:rFonts w:ascii="Arial" w:hAnsi="Arial" w:cs="Arial"/>
        </w:rPr>
        <w:t>A</w:t>
      </w:r>
      <w:r w:rsidR="00EF7483" w:rsidRPr="00C45465">
        <w:rPr>
          <w:rFonts w:ascii="Arial" w:hAnsi="Arial" w:cs="Arial"/>
        </w:rPr>
        <w:t>pproval of</w:t>
      </w:r>
      <w:r w:rsidRPr="00C45465">
        <w:rPr>
          <w:rFonts w:ascii="Arial" w:hAnsi="Arial" w:cs="Arial"/>
        </w:rPr>
        <w:t xml:space="preserve"> decision</w:t>
      </w:r>
      <w:r w:rsidR="006E3E76">
        <w:rPr>
          <w:rFonts w:ascii="Arial" w:hAnsi="Arial" w:cs="Arial"/>
        </w:rPr>
        <w:t>s</w:t>
      </w:r>
      <w:r w:rsidRPr="00C45465">
        <w:rPr>
          <w:rFonts w:ascii="Arial" w:hAnsi="Arial" w:cs="Arial"/>
        </w:rPr>
        <w:t xml:space="preserve"> </w:t>
      </w:r>
      <w:r w:rsidR="004A0D0A" w:rsidRPr="00C45465">
        <w:rPr>
          <w:rFonts w:ascii="Arial" w:hAnsi="Arial" w:cs="Arial"/>
        </w:rPr>
        <w:t>(</w:t>
      </w:r>
      <w:r w:rsidR="00045B69" w:rsidRPr="00C45465">
        <w:rPr>
          <w:rFonts w:ascii="Arial" w:hAnsi="Arial" w:cs="Arial"/>
        </w:rPr>
        <w:t xml:space="preserve">other than investment decisions and decisions </w:t>
      </w:r>
      <w:r w:rsidR="004A0D0A" w:rsidRPr="00C45465">
        <w:rPr>
          <w:rFonts w:ascii="Arial" w:hAnsi="Arial" w:cs="Arial"/>
        </w:rPr>
        <w:t>relating to</w:t>
      </w:r>
      <w:r w:rsidR="00045B69" w:rsidRPr="00C45465">
        <w:rPr>
          <w:rFonts w:ascii="Arial" w:hAnsi="Arial" w:cs="Arial"/>
        </w:rPr>
        <w:t xml:space="preserve"> investments</w:t>
      </w:r>
      <w:r w:rsidR="004A0D0A" w:rsidRPr="00C45465">
        <w:rPr>
          <w:rFonts w:ascii="Arial" w:hAnsi="Arial" w:cs="Arial"/>
        </w:rPr>
        <w:t>)</w:t>
      </w:r>
      <w:r w:rsidR="00045B69" w:rsidRPr="00C45465">
        <w:rPr>
          <w:rFonts w:ascii="Arial" w:hAnsi="Arial" w:cs="Arial"/>
        </w:rPr>
        <w:t xml:space="preserve"> </w:t>
      </w:r>
      <w:r w:rsidRPr="00C45465">
        <w:rPr>
          <w:rFonts w:ascii="Arial" w:hAnsi="Arial" w:cs="Arial"/>
        </w:rPr>
        <w:t xml:space="preserve">likely to have a material impact on the </w:t>
      </w:r>
      <w:r w:rsidR="00D65C46" w:rsidRPr="00C45465">
        <w:rPr>
          <w:rFonts w:ascii="Arial" w:hAnsi="Arial" w:cs="Arial"/>
        </w:rPr>
        <w:t>C</w:t>
      </w:r>
      <w:r w:rsidRPr="00C45465">
        <w:rPr>
          <w:rFonts w:ascii="Arial" w:hAnsi="Arial" w:cs="Arial"/>
        </w:rPr>
        <w:t xml:space="preserve">ompany, </w:t>
      </w:r>
      <w:r w:rsidR="00D65C46" w:rsidRPr="00C45465">
        <w:rPr>
          <w:rFonts w:ascii="Arial" w:hAnsi="Arial" w:cs="Arial"/>
        </w:rPr>
        <w:t>G</w:t>
      </w:r>
      <w:r w:rsidRPr="00C45465">
        <w:rPr>
          <w:rFonts w:ascii="Arial" w:hAnsi="Arial" w:cs="Arial"/>
        </w:rPr>
        <w:t xml:space="preserve">roup or </w:t>
      </w:r>
      <w:r w:rsidR="000844C4" w:rsidRPr="00C45465">
        <w:rPr>
          <w:rFonts w:ascii="Arial" w:hAnsi="Arial" w:cs="Arial"/>
        </w:rPr>
        <w:t>S</w:t>
      </w:r>
      <w:r w:rsidRPr="00C45465">
        <w:rPr>
          <w:rFonts w:ascii="Arial" w:hAnsi="Arial" w:cs="Arial"/>
        </w:rPr>
        <w:t xml:space="preserve">hareholder from any perspective including but not limited to financial, operational, strategic or </w:t>
      </w:r>
      <w:proofErr w:type="gramStart"/>
      <w:r w:rsidRPr="00C45465">
        <w:rPr>
          <w:rFonts w:ascii="Arial" w:hAnsi="Arial" w:cs="Arial"/>
        </w:rPr>
        <w:t>reputational</w:t>
      </w:r>
      <w:proofErr w:type="gramEnd"/>
    </w:p>
    <w:p w14:paraId="212C09F1" w14:textId="4AA145FC" w:rsidR="00594262" w:rsidRPr="00C45465" w:rsidRDefault="00253338" w:rsidP="00594262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t</w:t>
      </w:r>
      <w:r w:rsidR="00594262" w:rsidRPr="00C45465">
        <w:rPr>
          <w:rFonts w:ascii="Arial" w:hAnsi="Arial" w:cs="Arial"/>
        </w:rPr>
        <w:t xml:space="preserve">his schedule of matters reserved for </w:t>
      </w:r>
      <w:r w:rsidR="00C27A4D" w:rsidRPr="00C45465">
        <w:rPr>
          <w:rFonts w:ascii="Arial" w:hAnsi="Arial" w:cs="Arial"/>
        </w:rPr>
        <w:t xml:space="preserve">the </w:t>
      </w:r>
      <w:proofErr w:type="gramStart"/>
      <w:r w:rsidR="00E60488">
        <w:rPr>
          <w:rFonts w:ascii="Arial" w:hAnsi="Arial" w:cs="Arial"/>
        </w:rPr>
        <w:t>B</w:t>
      </w:r>
      <w:r w:rsidR="00594262" w:rsidRPr="00C45465">
        <w:rPr>
          <w:rFonts w:ascii="Arial" w:hAnsi="Arial" w:cs="Arial"/>
        </w:rPr>
        <w:t>oard</w:t>
      </w:r>
      <w:proofErr w:type="gramEnd"/>
    </w:p>
    <w:p w14:paraId="3186301A" w14:textId="25486786" w:rsidR="00594262" w:rsidRPr="00C45465" w:rsidRDefault="00594262" w:rsidP="00594262">
      <w:p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Matters which the </w:t>
      </w:r>
      <w:r w:rsidR="00D65C46" w:rsidRPr="00C45465">
        <w:rPr>
          <w:rFonts w:ascii="Arial" w:hAnsi="Arial" w:cs="Arial"/>
        </w:rPr>
        <w:t>B</w:t>
      </w:r>
      <w:r w:rsidRPr="00C45465">
        <w:rPr>
          <w:rFonts w:ascii="Arial" w:hAnsi="Arial" w:cs="Arial"/>
        </w:rPr>
        <w:t>oard considers suitable for delegation are contained in the terms of reference of its committees</w:t>
      </w:r>
      <w:r w:rsidR="00084A4B" w:rsidRPr="00C45465">
        <w:rPr>
          <w:rFonts w:ascii="Arial" w:hAnsi="Arial" w:cs="Arial"/>
        </w:rPr>
        <w:t xml:space="preserve"> and the </w:t>
      </w:r>
      <w:r w:rsidR="00E60488">
        <w:rPr>
          <w:rFonts w:ascii="Arial" w:hAnsi="Arial" w:cs="Arial"/>
        </w:rPr>
        <w:t>B</w:t>
      </w:r>
      <w:r w:rsidR="00084A4B" w:rsidRPr="00C45465">
        <w:rPr>
          <w:rFonts w:ascii="Arial" w:hAnsi="Arial" w:cs="Arial"/>
        </w:rPr>
        <w:t xml:space="preserve">oard may delegate matters to </w:t>
      </w:r>
      <w:r w:rsidR="001147F2" w:rsidRPr="00C45465">
        <w:rPr>
          <w:rFonts w:ascii="Arial" w:hAnsi="Arial" w:cs="Arial"/>
        </w:rPr>
        <w:t>its committees as it sees fit</w:t>
      </w:r>
      <w:r w:rsidR="000B24BA" w:rsidRPr="00C45465">
        <w:rPr>
          <w:rFonts w:ascii="Arial" w:hAnsi="Arial" w:cs="Arial"/>
        </w:rPr>
        <w:t xml:space="preserve"> from time to time</w:t>
      </w:r>
      <w:r w:rsidR="001C75A7" w:rsidRPr="00C45465">
        <w:rPr>
          <w:rFonts w:ascii="Arial" w:hAnsi="Arial" w:cs="Arial"/>
        </w:rPr>
        <w:t>.</w:t>
      </w:r>
      <w:r w:rsidR="00B84B5B" w:rsidRPr="00C45465">
        <w:rPr>
          <w:rFonts w:ascii="Arial" w:hAnsi="Arial" w:cs="Arial"/>
        </w:rPr>
        <w:t xml:space="preserve"> </w:t>
      </w:r>
      <w:r w:rsidR="00536433" w:rsidRPr="00C45465">
        <w:rPr>
          <w:rFonts w:ascii="Arial" w:hAnsi="Arial" w:cs="Arial"/>
        </w:rPr>
        <w:t>I</w:t>
      </w:r>
      <w:r w:rsidR="001C75A7" w:rsidRPr="00C45465">
        <w:rPr>
          <w:rFonts w:ascii="Arial" w:hAnsi="Arial" w:cs="Arial"/>
        </w:rPr>
        <w:t>n addition, the Board may</w:t>
      </w:r>
      <w:r w:rsidR="00216C10" w:rsidRPr="00C45465">
        <w:rPr>
          <w:rFonts w:ascii="Arial" w:hAnsi="Arial" w:cs="Arial"/>
        </w:rPr>
        <w:t xml:space="preserve"> raise Reservation Notices in the manner contemplated in the Framework Document</w:t>
      </w:r>
      <w:r w:rsidRPr="00C45465">
        <w:rPr>
          <w:rFonts w:ascii="Arial" w:hAnsi="Arial" w:cs="Arial"/>
        </w:rPr>
        <w:t>.</w:t>
      </w:r>
    </w:p>
    <w:p w14:paraId="03F02F37" w14:textId="174D7D42" w:rsidR="00594262" w:rsidRPr="00C45465" w:rsidRDefault="00594262" w:rsidP="00594262">
      <w:p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In addition, the </w:t>
      </w:r>
      <w:r w:rsidR="00BA40B6" w:rsidRPr="00C45465">
        <w:rPr>
          <w:rFonts w:ascii="Arial" w:hAnsi="Arial" w:cs="Arial"/>
        </w:rPr>
        <w:t>B</w:t>
      </w:r>
      <w:r w:rsidRPr="00C45465">
        <w:rPr>
          <w:rFonts w:ascii="Arial" w:hAnsi="Arial" w:cs="Arial"/>
        </w:rPr>
        <w:t>oard will receive reports and recommendations from time to time on any matter which it considers</w:t>
      </w:r>
      <w:bookmarkEnd w:id="15"/>
      <w:r w:rsidRPr="00C45465">
        <w:rPr>
          <w:rFonts w:ascii="Arial" w:hAnsi="Arial" w:cs="Arial"/>
        </w:rPr>
        <w:t xml:space="preserve"> significant to the group</w:t>
      </w:r>
      <w:bookmarkEnd w:id="16"/>
      <w:r w:rsidR="008248EF" w:rsidRPr="00C45465">
        <w:rPr>
          <w:rFonts w:ascii="Arial" w:hAnsi="Arial" w:cs="Arial"/>
        </w:rPr>
        <w:t>.</w:t>
      </w:r>
    </w:p>
    <w:p w14:paraId="2F703EF7" w14:textId="0571714B" w:rsidR="00783BFA" w:rsidRPr="00C45465" w:rsidRDefault="00783BFA" w:rsidP="00594262">
      <w:pPr>
        <w:rPr>
          <w:rFonts w:ascii="Arial" w:hAnsi="Arial" w:cs="Arial"/>
          <w:u w:val="single"/>
        </w:rPr>
      </w:pPr>
      <w:r w:rsidRPr="00C45465">
        <w:rPr>
          <w:rFonts w:ascii="Arial" w:hAnsi="Arial" w:cs="Arial"/>
          <w:u w:val="single"/>
        </w:rPr>
        <w:t>Principal Restrictions</w:t>
      </w:r>
    </w:p>
    <w:p w14:paraId="3D0637EE" w14:textId="4245E30A" w:rsidR="00870E7A" w:rsidRPr="00C45465" w:rsidRDefault="00870E7A" w:rsidP="00594262">
      <w:p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No individual investment or financial commitment in </w:t>
      </w:r>
      <w:r w:rsidR="00A218B4" w:rsidRPr="00C45465">
        <w:rPr>
          <w:rFonts w:ascii="Arial" w:hAnsi="Arial" w:cs="Arial"/>
        </w:rPr>
        <w:t>greater in amount than the threshold agreed with the Shareholder</w:t>
      </w:r>
      <w:r w:rsidR="00E60488">
        <w:rPr>
          <w:rFonts w:ascii="Arial" w:hAnsi="Arial" w:cs="Arial"/>
        </w:rPr>
        <w:t xml:space="preserve"> </w:t>
      </w:r>
      <w:r w:rsidR="00E60488" w:rsidRPr="00E60488">
        <w:rPr>
          <w:rFonts w:ascii="Arial" w:hAnsi="Arial" w:cs="Arial"/>
        </w:rPr>
        <w:t>(£75million at the date of this Schedule)</w:t>
      </w:r>
      <w:r w:rsidR="00A218B4" w:rsidRPr="00C45465">
        <w:rPr>
          <w:rFonts w:ascii="Arial" w:hAnsi="Arial" w:cs="Arial"/>
        </w:rPr>
        <w:t xml:space="preserve"> </w:t>
      </w:r>
      <w:r w:rsidRPr="00C45465">
        <w:rPr>
          <w:rFonts w:ascii="Arial" w:hAnsi="Arial" w:cs="Arial"/>
        </w:rPr>
        <w:t>may be made without prior consent from the Shareholder</w:t>
      </w:r>
      <w:r w:rsidR="00855592">
        <w:rPr>
          <w:rFonts w:ascii="Arial" w:hAnsi="Arial" w:cs="Arial"/>
        </w:rPr>
        <w:t>.</w:t>
      </w:r>
    </w:p>
    <w:p w14:paraId="351A8F58" w14:textId="60303CE5" w:rsidR="008248EF" w:rsidRPr="00C45465" w:rsidRDefault="008248EF" w:rsidP="00594262">
      <w:pPr>
        <w:rPr>
          <w:rFonts w:ascii="Arial" w:hAnsi="Arial" w:cs="Arial"/>
        </w:rPr>
      </w:pPr>
      <w:r w:rsidRPr="00C45465">
        <w:rPr>
          <w:rFonts w:ascii="Arial" w:hAnsi="Arial" w:cs="Arial"/>
        </w:rPr>
        <w:t>The Group may not borrow monies without the approval of HM Treasury.</w:t>
      </w:r>
    </w:p>
    <w:p w14:paraId="2034EABF" w14:textId="421888D3" w:rsidR="00AB5424" w:rsidRPr="00C45465" w:rsidRDefault="00AB5424" w:rsidP="00594262">
      <w:pPr>
        <w:rPr>
          <w:rFonts w:ascii="Arial" w:hAnsi="Arial" w:cs="Arial"/>
        </w:rPr>
      </w:pPr>
      <w:r w:rsidRPr="00C45465">
        <w:rPr>
          <w:rFonts w:ascii="Arial" w:hAnsi="Arial" w:cs="Arial"/>
        </w:rPr>
        <w:t>The Group is subject to restrictions on write offs in certain cases.  These must be formally agreed by the Shareholder.</w:t>
      </w:r>
    </w:p>
    <w:p w14:paraId="4B5EA4C1" w14:textId="4A02BBF0" w:rsidR="00641956" w:rsidRPr="00C45465" w:rsidRDefault="00783BFA" w:rsidP="00594262">
      <w:pPr>
        <w:rPr>
          <w:rFonts w:ascii="Arial" w:hAnsi="Arial" w:cs="Arial"/>
        </w:rPr>
      </w:pPr>
      <w:r w:rsidRPr="00C45465">
        <w:rPr>
          <w:rFonts w:ascii="Arial" w:hAnsi="Arial" w:cs="Arial"/>
        </w:rPr>
        <w:t xml:space="preserve">The Board has no formal role in the appointment of the </w:t>
      </w:r>
      <w:proofErr w:type="gramStart"/>
      <w:r w:rsidRPr="00C45465">
        <w:rPr>
          <w:rFonts w:ascii="Arial" w:hAnsi="Arial" w:cs="Arial"/>
        </w:rPr>
        <w:t>Chair</w:t>
      </w:r>
      <w:proofErr w:type="gramEnd"/>
      <w:r w:rsidRPr="00C45465">
        <w:rPr>
          <w:rFonts w:ascii="Arial" w:hAnsi="Arial" w:cs="Arial"/>
        </w:rPr>
        <w:t xml:space="preserve"> but Board members may be invited to be involved or consulted in the process.</w:t>
      </w:r>
    </w:p>
    <w:p w14:paraId="4B9B26B3" w14:textId="77777777" w:rsidR="00EE4002" w:rsidRDefault="00EE4002">
      <w:pPr>
        <w:rPr>
          <w:rFonts w:ascii="Arial" w:hAnsi="Arial" w:cs="Arial"/>
          <w:b/>
        </w:rPr>
      </w:pPr>
    </w:p>
    <w:p w14:paraId="49A914D4" w14:textId="18E9B4F5" w:rsidR="00AC1047" w:rsidRPr="00C45465" w:rsidRDefault="00CE5D11">
      <w:pPr>
        <w:rPr>
          <w:rFonts w:ascii="Arial" w:hAnsi="Arial" w:cs="Arial"/>
        </w:rPr>
      </w:pPr>
      <w:r w:rsidRPr="00C45465">
        <w:rPr>
          <w:rFonts w:ascii="Arial" w:hAnsi="Arial" w:cs="Arial"/>
          <w:b/>
        </w:rPr>
        <w:t>Approved by the Board:</w:t>
      </w:r>
      <w:r w:rsidRPr="00C45465">
        <w:rPr>
          <w:rFonts w:ascii="Arial" w:hAnsi="Arial" w:cs="Arial"/>
        </w:rPr>
        <w:tab/>
      </w:r>
      <w:r w:rsidRPr="00C45465">
        <w:rPr>
          <w:rFonts w:ascii="Arial" w:hAnsi="Arial" w:cs="Arial"/>
        </w:rPr>
        <w:tab/>
      </w:r>
      <w:r w:rsidR="00841F29" w:rsidRPr="00C45465">
        <w:rPr>
          <w:rFonts w:ascii="Arial" w:hAnsi="Arial" w:cs="Arial"/>
        </w:rPr>
        <w:tab/>
      </w:r>
      <w:r w:rsidR="00855592">
        <w:rPr>
          <w:rFonts w:ascii="Arial" w:hAnsi="Arial" w:cs="Arial"/>
        </w:rPr>
        <w:tab/>
      </w:r>
      <w:r w:rsidR="00641956" w:rsidRPr="00C45465">
        <w:rPr>
          <w:rFonts w:ascii="Arial" w:hAnsi="Arial" w:cs="Arial"/>
        </w:rPr>
        <w:t>1</w:t>
      </w:r>
      <w:r w:rsidR="007D2F80" w:rsidRPr="00C45465">
        <w:rPr>
          <w:rFonts w:ascii="Arial" w:hAnsi="Arial" w:cs="Arial"/>
        </w:rPr>
        <w:t>4 September</w:t>
      </w:r>
      <w:r w:rsidR="00641956" w:rsidRPr="00C45465">
        <w:rPr>
          <w:rFonts w:ascii="Arial" w:hAnsi="Arial" w:cs="Arial"/>
        </w:rPr>
        <w:t xml:space="preserve"> 2023</w:t>
      </w:r>
    </w:p>
    <w:p w14:paraId="6667DE2D" w14:textId="6B6F029D" w:rsidR="00641956" w:rsidRPr="00C45465" w:rsidRDefault="00CE5D11">
      <w:pPr>
        <w:rPr>
          <w:rFonts w:ascii="Arial" w:hAnsi="Arial" w:cs="Arial"/>
        </w:rPr>
      </w:pPr>
      <w:r w:rsidRPr="00C45465">
        <w:rPr>
          <w:rFonts w:ascii="Arial" w:hAnsi="Arial" w:cs="Arial"/>
          <w:b/>
        </w:rPr>
        <w:t>Previous version</w:t>
      </w:r>
      <w:r w:rsidR="00855592">
        <w:rPr>
          <w:rFonts w:ascii="Arial" w:hAnsi="Arial" w:cs="Arial"/>
          <w:b/>
        </w:rPr>
        <w:t>s</w:t>
      </w:r>
      <w:r w:rsidRPr="00C45465">
        <w:rPr>
          <w:rFonts w:ascii="Arial" w:hAnsi="Arial" w:cs="Arial"/>
          <w:b/>
        </w:rPr>
        <w:t xml:space="preserve"> approved by the Board:</w:t>
      </w:r>
      <w:r w:rsidRPr="00C45465">
        <w:rPr>
          <w:rFonts w:ascii="Arial" w:hAnsi="Arial" w:cs="Arial"/>
        </w:rPr>
        <w:tab/>
      </w:r>
      <w:r w:rsidR="00641956" w:rsidRPr="00C45465">
        <w:rPr>
          <w:rFonts w:ascii="Arial" w:hAnsi="Arial" w:cs="Arial"/>
        </w:rPr>
        <w:t>11 October 2018</w:t>
      </w:r>
      <w:r w:rsidR="00855592">
        <w:rPr>
          <w:rFonts w:ascii="Arial" w:hAnsi="Arial" w:cs="Arial"/>
        </w:rPr>
        <w:t xml:space="preserve"> and 13 June 2017</w:t>
      </w:r>
    </w:p>
    <w:sectPr w:rsidR="00641956" w:rsidRPr="00C45465" w:rsidSect="00BF087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96AFA" w14:textId="77777777" w:rsidR="00F41D42" w:rsidRDefault="00F41D42">
      <w:pPr>
        <w:spacing w:after="0" w:line="240" w:lineRule="auto"/>
      </w:pPr>
      <w:r>
        <w:separator/>
      </w:r>
    </w:p>
  </w:endnote>
  <w:endnote w:type="continuationSeparator" w:id="0">
    <w:p w14:paraId="582D076F" w14:textId="77777777" w:rsidR="00F41D42" w:rsidRDefault="00F4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0545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FB74F" w14:textId="77777777" w:rsidR="00BF0871" w:rsidRDefault="00BF08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12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D819EE" w14:textId="77777777" w:rsidR="00BF0871" w:rsidRDefault="00BF08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13384" w14:textId="77777777" w:rsidR="00F41D42" w:rsidRDefault="00F41D42">
      <w:pPr>
        <w:spacing w:after="0" w:line="240" w:lineRule="auto"/>
      </w:pPr>
      <w:r>
        <w:separator/>
      </w:r>
    </w:p>
  </w:footnote>
  <w:footnote w:type="continuationSeparator" w:id="0">
    <w:p w14:paraId="6ED55142" w14:textId="77777777" w:rsidR="00F41D42" w:rsidRDefault="00F41D42">
      <w:pPr>
        <w:spacing w:after="0" w:line="240" w:lineRule="auto"/>
      </w:pPr>
      <w:r>
        <w:continuationSeparator/>
      </w:r>
    </w:p>
  </w:footnote>
  <w:footnote w:id="1">
    <w:p w14:paraId="5AD896B4" w14:textId="6D8ED531" w:rsidR="00BF0871" w:rsidRPr="0064075F" w:rsidRDefault="00BF087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>Whether a contract is strategically important will be determined by the CEO with support from the Executive Committee.</w:t>
      </w:r>
    </w:p>
  </w:footnote>
  <w:footnote w:id="2">
    <w:p w14:paraId="547000B1" w14:textId="0B8C2E8E" w:rsidR="00BF0871" w:rsidRPr="0064075F" w:rsidRDefault="00BF087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Investments includes </w:t>
      </w:r>
      <w:proofErr w:type="gramStart"/>
      <w:r>
        <w:rPr>
          <w:lang w:val="en-GB"/>
        </w:rPr>
        <w:t>guarantees</w:t>
      </w:r>
      <w:proofErr w:type="gramEnd"/>
    </w:p>
  </w:footnote>
  <w:footnote w:id="3">
    <w:p w14:paraId="334E2B15" w14:textId="68A856AE" w:rsidR="00A053FD" w:rsidRPr="00A053FD" w:rsidRDefault="00A053FD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As defined in the Lender Performance Strategic Committee </w:t>
      </w:r>
      <w:r w:rsidR="006A6DB7">
        <w:rPr>
          <w:lang w:val="en-GB"/>
        </w:rPr>
        <w:t>T</w:t>
      </w:r>
      <w:r>
        <w:rPr>
          <w:lang w:val="en-GB"/>
        </w:rPr>
        <w:t xml:space="preserve">erms of </w:t>
      </w:r>
      <w:r w:rsidR="006A6DB7">
        <w:rPr>
          <w:lang w:val="en-GB"/>
        </w:rPr>
        <w:t>R</w:t>
      </w:r>
      <w:r>
        <w:rPr>
          <w:lang w:val="en-GB"/>
        </w:rPr>
        <w:t>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543F3" w14:textId="77777777" w:rsidR="00BF0871" w:rsidRDefault="00BF0871" w:rsidP="00BF0871">
    <w:pPr>
      <w:pStyle w:val="Header"/>
    </w:pPr>
    <w:r>
      <w:rPr>
        <w:noProof/>
        <w:lang w:val="en-US"/>
      </w:rPr>
      <w:drawing>
        <wp:anchor distT="0" distB="0" distL="0" distR="0" simplePos="0" relativeHeight="251659264" behindDoc="1" locked="0" layoutInCell="1" allowOverlap="1" wp14:anchorId="3E1A45A5" wp14:editId="10EEACA7">
          <wp:simplePos x="0" y="0"/>
          <wp:positionH relativeFrom="page">
            <wp:posOffset>114300</wp:posOffset>
          </wp:positionH>
          <wp:positionV relativeFrom="page">
            <wp:posOffset>22225</wp:posOffset>
          </wp:positionV>
          <wp:extent cx="7556119" cy="1012646"/>
          <wp:effectExtent l="0" t="0" r="0" b="0"/>
          <wp:wrapNone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6119" cy="10126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5CA3BB" w14:textId="77777777" w:rsidR="00BF0871" w:rsidRDefault="00BF0871">
    <w:pPr>
      <w:pStyle w:val="Header"/>
    </w:pPr>
  </w:p>
  <w:p w14:paraId="210230B3" w14:textId="77777777" w:rsidR="00BF0871" w:rsidRDefault="00BF0871">
    <w:pPr>
      <w:pStyle w:val="Header"/>
    </w:pPr>
  </w:p>
  <w:p w14:paraId="6C130EED" w14:textId="77777777" w:rsidR="00BF0871" w:rsidRDefault="00BF0871">
    <w:pPr>
      <w:pStyle w:val="Header"/>
    </w:pPr>
  </w:p>
  <w:p w14:paraId="32309A60" w14:textId="77777777" w:rsidR="00BF0871" w:rsidRDefault="00BF0871">
    <w:pPr>
      <w:pStyle w:val="Header"/>
    </w:pPr>
  </w:p>
  <w:p w14:paraId="0D9F2D85" w14:textId="77777777" w:rsidR="00BF0871" w:rsidRDefault="00BF08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B16E464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8"/>
      </w:pPr>
      <w:rPr>
        <w:b/>
        <w:bCs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92"/>
        </w:tabs>
        <w:ind w:left="992" w:hanging="709"/>
      </w:pPr>
      <w:rPr>
        <w:b w:val="0"/>
        <w:i w:val="0"/>
      </w:rPr>
    </w:lvl>
    <w:lvl w:ilvl="2">
      <w:start w:val="1"/>
      <w:numFmt w:val="upperLetter"/>
      <w:pStyle w:val="Heading3"/>
      <w:lvlText w:val="(%3)"/>
      <w:lvlJc w:val="left"/>
      <w:pPr>
        <w:tabs>
          <w:tab w:val="num" w:pos="1418"/>
        </w:tabs>
        <w:ind w:left="1418" w:hanging="709"/>
      </w:pPr>
      <w:rPr>
        <w:b w:val="0"/>
      </w:rPr>
    </w:lvl>
    <w:lvl w:ilvl="3">
      <w:start w:val="1"/>
      <w:numFmt w:val="lowerRoman"/>
      <w:lvlText w:val="(%4)"/>
      <w:lvlJc w:val="left"/>
      <w:pPr>
        <w:tabs>
          <w:tab w:val="num" w:pos="2138"/>
        </w:tabs>
        <w:ind w:left="2126" w:hanging="708"/>
      </w:pPr>
      <w:rPr>
        <w:lang w:val="en-GB" w:eastAsia="zh-CN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1701"/>
        </w:tabs>
        <w:ind w:left="1701" w:hanging="709"/>
      </w:pPr>
      <w:rPr>
        <w:rFonts w:ascii="Arial" w:eastAsiaTheme="majorEastAsia" w:hAnsi="Arial" w:cstheme="majorBidi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3544"/>
        </w:tabs>
        <w:ind w:left="3544" w:hanging="709"/>
      </w:pPr>
    </w:lvl>
    <w:lvl w:ilvl="6">
      <w:start w:val="1"/>
      <w:numFmt w:val="upperLetter"/>
      <w:pStyle w:val="Heading7"/>
      <w:lvlText w:val="(%7)"/>
      <w:lvlJc w:val="left"/>
      <w:pPr>
        <w:tabs>
          <w:tab w:val="num" w:pos="4253"/>
        </w:tabs>
        <w:ind w:left="4253" w:hanging="709"/>
      </w:pPr>
    </w:lvl>
    <w:lvl w:ilvl="7">
      <w:start w:val="1"/>
      <w:numFmt w:val="decimal"/>
      <w:pStyle w:val="Heading8"/>
      <w:lvlText w:val="(%8)"/>
      <w:lvlJc w:val="left"/>
      <w:pPr>
        <w:tabs>
          <w:tab w:val="num" w:pos="4961"/>
        </w:tabs>
        <w:ind w:left="4961" w:hanging="708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5681"/>
        </w:tabs>
        <w:ind w:left="5670" w:hanging="709"/>
      </w:pPr>
    </w:lvl>
  </w:abstractNum>
  <w:abstractNum w:abstractNumId="1" w15:restartNumberingAfterBreak="0">
    <w:nsid w:val="051657C7"/>
    <w:multiLevelType w:val="hybridMultilevel"/>
    <w:tmpl w:val="6EA0872A"/>
    <w:lvl w:ilvl="0" w:tplc="FAC87236">
      <w:start w:val="1"/>
      <w:numFmt w:val="decimal"/>
      <w:lvlText w:val="%1."/>
      <w:lvlJc w:val="left"/>
      <w:pPr>
        <w:ind w:left="2213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1F8D35A">
      <w:numFmt w:val="bullet"/>
      <w:lvlText w:val="•"/>
      <w:lvlJc w:val="left"/>
      <w:pPr>
        <w:ind w:left="3189" w:hanging="361"/>
      </w:pPr>
      <w:rPr>
        <w:rFonts w:hint="default"/>
      </w:rPr>
    </w:lvl>
    <w:lvl w:ilvl="2" w:tplc="A6E2C84E">
      <w:numFmt w:val="bullet"/>
      <w:lvlText w:val="•"/>
      <w:lvlJc w:val="left"/>
      <w:pPr>
        <w:ind w:left="4158" w:hanging="361"/>
      </w:pPr>
      <w:rPr>
        <w:rFonts w:hint="default"/>
      </w:rPr>
    </w:lvl>
    <w:lvl w:ilvl="3" w:tplc="FED24516">
      <w:numFmt w:val="bullet"/>
      <w:lvlText w:val="•"/>
      <w:lvlJc w:val="left"/>
      <w:pPr>
        <w:ind w:left="5127" w:hanging="361"/>
      </w:pPr>
      <w:rPr>
        <w:rFonts w:hint="default"/>
      </w:rPr>
    </w:lvl>
    <w:lvl w:ilvl="4" w:tplc="DE424F46">
      <w:numFmt w:val="bullet"/>
      <w:lvlText w:val="•"/>
      <w:lvlJc w:val="left"/>
      <w:pPr>
        <w:ind w:left="6096" w:hanging="361"/>
      </w:pPr>
      <w:rPr>
        <w:rFonts w:hint="default"/>
      </w:rPr>
    </w:lvl>
    <w:lvl w:ilvl="5" w:tplc="A704DBE8">
      <w:numFmt w:val="bullet"/>
      <w:lvlText w:val="•"/>
      <w:lvlJc w:val="left"/>
      <w:pPr>
        <w:ind w:left="7065" w:hanging="361"/>
      </w:pPr>
      <w:rPr>
        <w:rFonts w:hint="default"/>
      </w:rPr>
    </w:lvl>
    <w:lvl w:ilvl="6" w:tplc="DA801F92">
      <w:numFmt w:val="bullet"/>
      <w:lvlText w:val="•"/>
      <w:lvlJc w:val="left"/>
      <w:pPr>
        <w:ind w:left="8034" w:hanging="361"/>
      </w:pPr>
      <w:rPr>
        <w:rFonts w:hint="default"/>
      </w:rPr>
    </w:lvl>
    <w:lvl w:ilvl="7" w:tplc="6F0CB4CE">
      <w:numFmt w:val="bullet"/>
      <w:lvlText w:val="•"/>
      <w:lvlJc w:val="left"/>
      <w:pPr>
        <w:ind w:left="9003" w:hanging="361"/>
      </w:pPr>
      <w:rPr>
        <w:rFonts w:hint="default"/>
      </w:rPr>
    </w:lvl>
    <w:lvl w:ilvl="8" w:tplc="E884B3D4">
      <w:numFmt w:val="bullet"/>
      <w:lvlText w:val="•"/>
      <w:lvlJc w:val="left"/>
      <w:pPr>
        <w:ind w:left="9972" w:hanging="361"/>
      </w:pPr>
      <w:rPr>
        <w:rFonts w:hint="default"/>
      </w:rPr>
    </w:lvl>
  </w:abstractNum>
  <w:abstractNum w:abstractNumId="2" w15:restartNumberingAfterBreak="0">
    <w:nsid w:val="20576665"/>
    <w:multiLevelType w:val="multilevel"/>
    <w:tmpl w:val="E1840F24"/>
    <w:lvl w:ilvl="0">
      <w:start w:val="1"/>
      <w:numFmt w:val="decimal"/>
      <w:lvlText w:val="%1."/>
      <w:lvlJc w:val="left"/>
      <w:pPr>
        <w:ind w:left="721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>
      <w:numFmt w:val="bullet"/>
      <w:lvlText w:val=""/>
      <w:lvlJc w:val="left"/>
      <w:pPr>
        <w:ind w:left="7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3635" w:hanging="360"/>
      </w:pPr>
    </w:lvl>
    <w:lvl w:ilvl="4">
      <w:numFmt w:val="bullet"/>
      <w:lvlText w:val="•"/>
      <w:lvlJc w:val="left"/>
      <w:pPr>
        <w:ind w:left="4605" w:hanging="361"/>
      </w:pPr>
      <w:rPr>
        <w:rFonts w:hint="default"/>
      </w:rPr>
    </w:lvl>
    <w:lvl w:ilvl="5">
      <w:numFmt w:val="bullet"/>
      <w:lvlText w:val="•"/>
      <w:lvlJc w:val="left"/>
      <w:pPr>
        <w:ind w:left="5574" w:hanging="361"/>
      </w:pPr>
      <w:rPr>
        <w:rFonts w:hint="default"/>
      </w:rPr>
    </w:lvl>
    <w:lvl w:ilvl="6">
      <w:numFmt w:val="bullet"/>
      <w:lvlText w:val="•"/>
      <w:lvlJc w:val="left"/>
      <w:pPr>
        <w:ind w:left="6543" w:hanging="361"/>
      </w:pPr>
      <w:rPr>
        <w:rFonts w:hint="default"/>
      </w:rPr>
    </w:lvl>
    <w:lvl w:ilvl="7">
      <w:numFmt w:val="bullet"/>
      <w:lvlText w:val="•"/>
      <w:lvlJc w:val="left"/>
      <w:pPr>
        <w:ind w:left="7512" w:hanging="361"/>
      </w:pPr>
      <w:rPr>
        <w:rFonts w:hint="default"/>
      </w:rPr>
    </w:lvl>
    <w:lvl w:ilvl="8">
      <w:numFmt w:val="bullet"/>
      <w:lvlText w:val="•"/>
      <w:lvlJc w:val="left"/>
      <w:pPr>
        <w:ind w:left="8481" w:hanging="361"/>
      </w:pPr>
      <w:rPr>
        <w:rFonts w:hint="default"/>
      </w:rPr>
    </w:lvl>
  </w:abstractNum>
  <w:abstractNum w:abstractNumId="3" w15:restartNumberingAfterBreak="0">
    <w:nsid w:val="23286777"/>
    <w:multiLevelType w:val="hybridMultilevel"/>
    <w:tmpl w:val="0AF25BFE"/>
    <w:lvl w:ilvl="0" w:tplc="08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" w15:restartNumberingAfterBreak="0">
    <w:nsid w:val="234C5A06"/>
    <w:multiLevelType w:val="multilevel"/>
    <w:tmpl w:val="E934F486"/>
    <w:lvl w:ilvl="0">
      <w:start w:val="1"/>
      <w:numFmt w:val="decimal"/>
      <w:lvlText w:val="%1."/>
      <w:lvlJc w:val="left"/>
      <w:pPr>
        <w:ind w:left="721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>
      <w:numFmt w:val="bullet"/>
      <w:lvlText w:val=""/>
      <w:lvlJc w:val="left"/>
      <w:pPr>
        <w:ind w:left="7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636" w:hanging="361"/>
      </w:pPr>
      <w:rPr>
        <w:rFonts w:hint="default"/>
      </w:rPr>
    </w:lvl>
    <w:lvl w:ilvl="4">
      <w:numFmt w:val="bullet"/>
      <w:lvlText w:val="•"/>
      <w:lvlJc w:val="left"/>
      <w:pPr>
        <w:ind w:left="4605" w:hanging="361"/>
      </w:pPr>
      <w:rPr>
        <w:rFonts w:hint="default"/>
      </w:rPr>
    </w:lvl>
    <w:lvl w:ilvl="5">
      <w:numFmt w:val="bullet"/>
      <w:lvlText w:val="•"/>
      <w:lvlJc w:val="left"/>
      <w:pPr>
        <w:ind w:left="5574" w:hanging="361"/>
      </w:pPr>
      <w:rPr>
        <w:rFonts w:hint="default"/>
      </w:rPr>
    </w:lvl>
    <w:lvl w:ilvl="6">
      <w:numFmt w:val="bullet"/>
      <w:lvlText w:val="•"/>
      <w:lvlJc w:val="left"/>
      <w:pPr>
        <w:ind w:left="6543" w:hanging="361"/>
      </w:pPr>
      <w:rPr>
        <w:rFonts w:hint="default"/>
      </w:rPr>
    </w:lvl>
    <w:lvl w:ilvl="7">
      <w:numFmt w:val="bullet"/>
      <w:lvlText w:val="•"/>
      <w:lvlJc w:val="left"/>
      <w:pPr>
        <w:ind w:left="7512" w:hanging="361"/>
      </w:pPr>
      <w:rPr>
        <w:rFonts w:hint="default"/>
      </w:rPr>
    </w:lvl>
    <w:lvl w:ilvl="8">
      <w:numFmt w:val="bullet"/>
      <w:lvlText w:val="•"/>
      <w:lvlJc w:val="left"/>
      <w:pPr>
        <w:ind w:left="8481" w:hanging="361"/>
      </w:pPr>
      <w:rPr>
        <w:rFonts w:hint="default"/>
      </w:rPr>
    </w:lvl>
  </w:abstractNum>
  <w:abstractNum w:abstractNumId="5" w15:restartNumberingAfterBreak="0">
    <w:nsid w:val="2A292AE5"/>
    <w:multiLevelType w:val="multilevel"/>
    <w:tmpl w:val="E41C98E8"/>
    <w:lvl w:ilvl="0">
      <w:start w:val="1"/>
      <w:numFmt w:val="decimal"/>
      <w:lvlText w:val="%1."/>
      <w:lvlJc w:val="left"/>
      <w:pPr>
        <w:ind w:left="721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363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605" w:hanging="361"/>
      </w:pPr>
      <w:rPr>
        <w:rFonts w:hint="default"/>
      </w:rPr>
    </w:lvl>
    <w:lvl w:ilvl="5">
      <w:numFmt w:val="bullet"/>
      <w:lvlText w:val="•"/>
      <w:lvlJc w:val="left"/>
      <w:pPr>
        <w:ind w:left="5574" w:hanging="361"/>
      </w:pPr>
      <w:rPr>
        <w:rFonts w:hint="default"/>
      </w:rPr>
    </w:lvl>
    <w:lvl w:ilvl="6">
      <w:numFmt w:val="bullet"/>
      <w:lvlText w:val="•"/>
      <w:lvlJc w:val="left"/>
      <w:pPr>
        <w:ind w:left="6543" w:hanging="361"/>
      </w:pPr>
      <w:rPr>
        <w:rFonts w:hint="default"/>
      </w:rPr>
    </w:lvl>
    <w:lvl w:ilvl="7">
      <w:numFmt w:val="bullet"/>
      <w:lvlText w:val="•"/>
      <w:lvlJc w:val="left"/>
      <w:pPr>
        <w:ind w:left="7512" w:hanging="361"/>
      </w:pPr>
      <w:rPr>
        <w:rFonts w:hint="default"/>
      </w:rPr>
    </w:lvl>
    <w:lvl w:ilvl="8">
      <w:numFmt w:val="bullet"/>
      <w:lvlText w:val="•"/>
      <w:lvlJc w:val="left"/>
      <w:pPr>
        <w:ind w:left="8481" w:hanging="361"/>
      </w:pPr>
      <w:rPr>
        <w:rFonts w:hint="default"/>
      </w:rPr>
    </w:lvl>
  </w:abstractNum>
  <w:abstractNum w:abstractNumId="6" w15:restartNumberingAfterBreak="0">
    <w:nsid w:val="30487D79"/>
    <w:multiLevelType w:val="hybridMultilevel"/>
    <w:tmpl w:val="9F4C8F1A"/>
    <w:lvl w:ilvl="0" w:tplc="0809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2162" w:hanging="360"/>
      </w:pPr>
    </w:lvl>
    <w:lvl w:ilvl="2" w:tplc="FFFFFFFF" w:tentative="1">
      <w:start w:val="1"/>
      <w:numFmt w:val="lowerRoman"/>
      <w:lvlText w:val="%3."/>
      <w:lvlJc w:val="right"/>
      <w:pPr>
        <w:ind w:left="2882" w:hanging="180"/>
      </w:pPr>
    </w:lvl>
    <w:lvl w:ilvl="3" w:tplc="FFFFFFFF" w:tentative="1">
      <w:start w:val="1"/>
      <w:numFmt w:val="decimal"/>
      <w:lvlText w:val="%4."/>
      <w:lvlJc w:val="left"/>
      <w:pPr>
        <w:ind w:left="3602" w:hanging="360"/>
      </w:pPr>
    </w:lvl>
    <w:lvl w:ilvl="4" w:tplc="FFFFFFFF" w:tentative="1">
      <w:start w:val="1"/>
      <w:numFmt w:val="lowerLetter"/>
      <w:lvlText w:val="%5."/>
      <w:lvlJc w:val="left"/>
      <w:pPr>
        <w:ind w:left="4322" w:hanging="360"/>
      </w:pPr>
    </w:lvl>
    <w:lvl w:ilvl="5" w:tplc="FFFFFFFF" w:tentative="1">
      <w:start w:val="1"/>
      <w:numFmt w:val="lowerRoman"/>
      <w:lvlText w:val="%6."/>
      <w:lvlJc w:val="right"/>
      <w:pPr>
        <w:ind w:left="5042" w:hanging="180"/>
      </w:pPr>
    </w:lvl>
    <w:lvl w:ilvl="6" w:tplc="FFFFFFFF" w:tentative="1">
      <w:start w:val="1"/>
      <w:numFmt w:val="decimal"/>
      <w:lvlText w:val="%7."/>
      <w:lvlJc w:val="left"/>
      <w:pPr>
        <w:ind w:left="5762" w:hanging="360"/>
      </w:pPr>
    </w:lvl>
    <w:lvl w:ilvl="7" w:tplc="FFFFFFFF" w:tentative="1">
      <w:start w:val="1"/>
      <w:numFmt w:val="lowerLetter"/>
      <w:lvlText w:val="%8."/>
      <w:lvlJc w:val="left"/>
      <w:pPr>
        <w:ind w:left="6482" w:hanging="360"/>
      </w:pPr>
    </w:lvl>
    <w:lvl w:ilvl="8" w:tplc="FFFFFFFF" w:tentative="1">
      <w:start w:val="1"/>
      <w:numFmt w:val="lowerRoman"/>
      <w:lvlText w:val="%9."/>
      <w:lvlJc w:val="right"/>
      <w:pPr>
        <w:ind w:left="7202" w:hanging="180"/>
      </w:pPr>
    </w:lvl>
  </w:abstractNum>
  <w:abstractNum w:abstractNumId="7" w15:restartNumberingAfterBreak="0">
    <w:nsid w:val="327F74BB"/>
    <w:multiLevelType w:val="hybridMultilevel"/>
    <w:tmpl w:val="81749D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CD417C"/>
    <w:multiLevelType w:val="multilevel"/>
    <w:tmpl w:val="4E766520"/>
    <w:lvl w:ilvl="0">
      <w:start w:val="1"/>
      <w:numFmt w:val="decimal"/>
      <w:lvlText w:val="%1."/>
      <w:lvlJc w:val="left"/>
      <w:pPr>
        <w:ind w:left="721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>
      <w:numFmt w:val="bullet"/>
      <w:lvlText w:val=""/>
      <w:lvlJc w:val="left"/>
      <w:pPr>
        <w:ind w:left="723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start w:val="1"/>
      <w:numFmt w:val="decimal"/>
      <w:lvlText w:val="%4."/>
      <w:lvlJc w:val="left"/>
      <w:pPr>
        <w:ind w:left="363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605" w:hanging="361"/>
      </w:pPr>
      <w:rPr>
        <w:rFonts w:hint="default"/>
      </w:rPr>
    </w:lvl>
    <w:lvl w:ilvl="5">
      <w:numFmt w:val="bullet"/>
      <w:lvlText w:val="•"/>
      <w:lvlJc w:val="left"/>
      <w:pPr>
        <w:ind w:left="5574" w:hanging="361"/>
      </w:pPr>
      <w:rPr>
        <w:rFonts w:hint="default"/>
      </w:rPr>
    </w:lvl>
    <w:lvl w:ilvl="6">
      <w:numFmt w:val="bullet"/>
      <w:lvlText w:val="•"/>
      <w:lvlJc w:val="left"/>
      <w:pPr>
        <w:ind w:left="6543" w:hanging="361"/>
      </w:pPr>
      <w:rPr>
        <w:rFonts w:hint="default"/>
      </w:rPr>
    </w:lvl>
    <w:lvl w:ilvl="7">
      <w:numFmt w:val="bullet"/>
      <w:lvlText w:val="•"/>
      <w:lvlJc w:val="left"/>
      <w:pPr>
        <w:ind w:left="7512" w:hanging="361"/>
      </w:pPr>
      <w:rPr>
        <w:rFonts w:hint="default"/>
      </w:rPr>
    </w:lvl>
    <w:lvl w:ilvl="8">
      <w:numFmt w:val="bullet"/>
      <w:lvlText w:val="•"/>
      <w:lvlJc w:val="left"/>
      <w:pPr>
        <w:ind w:left="8481" w:hanging="361"/>
      </w:pPr>
      <w:rPr>
        <w:rFonts w:hint="default"/>
      </w:rPr>
    </w:lvl>
  </w:abstractNum>
  <w:abstractNum w:abstractNumId="9" w15:restartNumberingAfterBreak="0">
    <w:nsid w:val="37101773"/>
    <w:multiLevelType w:val="multilevel"/>
    <w:tmpl w:val="3C5E678E"/>
    <w:lvl w:ilvl="0">
      <w:start w:val="1"/>
      <w:numFmt w:val="decimal"/>
      <w:lvlText w:val="%1."/>
      <w:lvlJc w:val="left"/>
      <w:pPr>
        <w:ind w:left="721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722" w:hanging="360"/>
      </w:pPr>
    </w:lvl>
    <w:lvl w:ilvl="3">
      <w:start w:val="1"/>
      <w:numFmt w:val="decimal"/>
      <w:lvlText w:val="%4."/>
      <w:lvlJc w:val="left"/>
      <w:pPr>
        <w:ind w:left="363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605" w:hanging="361"/>
      </w:pPr>
      <w:rPr>
        <w:rFonts w:hint="default"/>
      </w:rPr>
    </w:lvl>
    <w:lvl w:ilvl="5">
      <w:numFmt w:val="bullet"/>
      <w:lvlText w:val="•"/>
      <w:lvlJc w:val="left"/>
      <w:pPr>
        <w:ind w:left="5574" w:hanging="361"/>
      </w:pPr>
      <w:rPr>
        <w:rFonts w:hint="default"/>
      </w:rPr>
    </w:lvl>
    <w:lvl w:ilvl="6">
      <w:numFmt w:val="bullet"/>
      <w:lvlText w:val="•"/>
      <w:lvlJc w:val="left"/>
      <w:pPr>
        <w:ind w:left="6543" w:hanging="361"/>
      </w:pPr>
      <w:rPr>
        <w:rFonts w:hint="default"/>
      </w:rPr>
    </w:lvl>
    <w:lvl w:ilvl="7">
      <w:numFmt w:val="bullet"/>
      <w:lvlText w:val="•"/>
      <w:lvlJc w:val="left"/>
      <w:pPr>
        <w:ind w:left="7512" w:hanging="361"/>
      </w:pPr>
      <w:rPr>
        <w:rFonts w:hint="default"/>
      </w:rPr>
    </w:lvl>
    <w:lvl w:ilvl="8">
      <w:numFmt w:val="bullet"/>
      <w:lvlText w:val="•"/>
      <w:lvlJc w:val="left"/>
      <w:pPr>
        <w:ind w:left="8481" w:hanging="361"/>
      </w:pPr>
      <w:rPr>
        <w:rFonts w:hint="default"/>
      </w:rPr>
    </w:lvl>
  </w:abstractNum>
  <w:abstractNum w:abstractNumId="10" w15:restartNumberingAfterBreak="0">
    <w:nsid w:val="380020DF"/>
    <w:multiLevelType w:val="multilevel"/>
    <w:tmpl w:val="CD387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89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DE5711A"/>
    <w:multiLevelType w:val="multilevel"/>
    <w:tmpl w:val="5B18376A"/>
    <w:lvl w:ilvl="0">
      <w:start w:val="1"/>
      <w:numFmt w:val="decimal"/>
      <w:lvlText w:val="%1."/>
      <w:lvlJc w:val="left"/>
      <w:pPr>
        <w:ind w:left="721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2213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605" w:hanging="361"/>
      </w:pPr>
      <w:rPr>
        <w:rFonts w:hint="default"/>
      </w:rPr>
    </w:lvl>
    <w:lvl w:ilvl="5">
      <w:numFmt w:val="bullet"/>
      <w:lvlText w:val="•"/>
      <w:lvlJc w:val="left"/>
      <w:pPr>
        <w:ind w:left="5574" w:hanging="361"/>
      </w:pPr>
      <w:rPr>
        <w:rFonts w:hint="default"/>
      </w:rPr>
    </w:lvl>
    <w:lvl w:ilvl="6">
      <w:numFmt w:val="bullet"/>
      <w:lvlText w:val="•"/>
      <w:lvlJc w:val="left"/>
      <w:pPr>
        <w:ind w:left="6543" w:hanging="361"/>
      </w:pPr>
      <w:rPr>
        <w:rFonts w:hint="default"/>
      </w:rPr>
    </w:lvl>
    <w:lvl w:ilvl="7">
      <w:numFmt w:val="bullet"/>
      <w:lvlText w:val="•"/>
      <w:lvlJc w:val="left"/>
      <w:pPr>
        <w:ind w:left="7512" w:hanging="361"/>
      </w:pPr>
      <w:rPr>
        <w:rFonts w:hint="default"/>
      </w:rPr>
    </w:lvl>
    <w:lvl w:ilvl="8">
      <w:numFmt w:val="bullet"/>
      <w:lvlText w:val="•"/>
      <w:lvlJc w:val="left"/>
      <w:pPr>
        <w:ind w:left="8481" w:hanging="361"/>
      </w:pPr>
      <w:rPr>
        <w:rFonts w:hint="default"/>
      </w:rPr>
    </w:lvl>
  </w:abstractNum>
  <w:abstractNum w:abstractNumId="12" w15:restartNumberingAfterBreak="0">
    <w:nsid w:val="62896E0B"/>
    <w:multiLevelType w:val="hybridMultilevel"/>
    <w:tmpl w:val="14F42782"/>
    <w:lvl w:ilvl="0" w:tplc="FAC87236">
      <w:start w:val="1"/>
      <w:numFmt w:val="decimal"/>
      <w:lvlText w:val="%1."/>
      <w:lvlJc w:val="left"/>
      <w:pPr>
        <w:ind w:left="2213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7077FD"/>
    <w:multiLevelType w:val="hybridMultilevel"/>
    <w:tmpl w:val="DD56C92C"/>
    <w:lvl w:ilvl="0" w:tplc="08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4" w15:restartNumberingAfterBreak="0">
    <w:nsid w:val="6C98578D"/>
    <w:multiLevelType w:val="hybridMultilevel"/>
    <w:tmpl w:val="00D42C5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AC333A"/>
    <w:multiLevelType w:val="multilevel"/>
    <w:tmpl w:val="871E016E"/>
    <w:lvl w:ilvl="0">
      <w:start w:val="1"/>
      <w:numFmt w:val="decimal"/>
      <w:lvlText w:val="%1."/>
      <w:lvlJc w:val="left"/>
      <w:pPr>
        <w:ind w:left="721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3635" w:hanging="360"/>
      </w:pPr>
    </w:lvl>
    <w:lvl w:ilvl="4">
      <w:numFmt w:val="bullet"/>
      <w:lvlText w:val="•"/>
      <w:lvlJc w:val="left"/>
      <w:pPr>
        <w:ind w:left="4605" w:hanging="361"/>
      </w:pPr>
      <w:rPr>
        <w:rFonts w:hint="default"/>
      </w:rPr>
    </w:lvl>
    <w:lvl w:ilvl="5">
      <w:numFmt w:val="bullet"/>
      <w:lvlText w:val="•"/>
      <w:lvlJc w:val="left"/>
      <w:pPr>
        <w:ind w:left="5574" w:hanging="361"/>
      </w:pPr>
      <w:rPr>
        <w:rFonts w:hint="default"/>
      </w:rPr>
    </w:lvl>
    <w:lvl w:ilvl="6">
      <w:numFmt w:val="bullet"/>
      <w:lvlText w:val="•"/>
      <w:lvlJc w:val="left"/>
      <w:pPr>
        <w:ind w:left="6543" w:hanging="361"/>
      </w:pPr>
      <w:rPr>
        <w:rFonts w:hint="default"/>
      </w:rPr>
    </w:lvl>
    <w:lvl w:ilvl="7">
      <w:numFmt w:val="bullet"/>
      <w:lvlText w:val="•"/>
      <w:lvlJc w:val="left"/>
      <w:pPr>
        <w:ind w:left="7512" w:hanging="361"/>
      </w:pPr>
      <w:rPr>
        <w:rFonts w:hint="default"/>
      </w:rPr>
    </w:lvl>
    <w:lvl w:ilvl="8">
      <w:numFmt w:val="bullet"/>
      <w:lvlText w:val="•"/>
      <w:lvlJc w:val="left"/>
      <w:pPr>
        <w:ind w:left="8481" w:hanging="361"/>
      </w:pPr>
      <w:rPr>
        <w:rFonts w:hint="default"/>
      </w:rPr>
    </w:lvl>
  </w:abstractNum>
  <w:abstractNum w:abstractNumId="16" w15:restartNumberingAfterBreak="0">
    <w:nsid w:val="724878C6"/>
    <w:multiLevelType w:val="multilevel"/>
    <w:tmpl w:val="C7FEE8F8"/>
    <w:lvl w:ilvl="0">
      <w:start w:val="1"/>
      <w:numFmt w:val="decimal"/>
      <w:lvlText w:val="%1."/>
      <w:lvlJc w:val="left"/>
      <w:pPr>
        <w:ind w:left="721" w:hanging="721"/>
      </w:pPr>
      <w:rPr>
        <w:rFonts w:ascii="Calibri" w:eastAsia="Calibri" w:hAnsi="Calibri" w:cs="Calibri" w:hint="default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2">
      <w:start w:val="1"/>
      <w:numFmt w:val="lowerLetter"/>
      <w:lvlText w:val="%3."/>
      <w:lvlJc w:val="left"/>
      <w:pPr>
        <w:ind w:left="722" w:hanging="360"/>
      </w:pPr>
    </w:lvl>
    <w:lvl w:ilvl="3">
      <w:start w:val="1"/>
      <w:numFmt w:val="decimal"/>
      <w:lvlText w:val="%4."/>
      <w:lvlJc w:val="left"/>
      <w:pPr>
        <w:ind w:left="3635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605" w:hanging="361"/>
      </w:pPr>
      <w:rPr>
        <w:rFonts w:hint="default"/>
      </w:rPr>
    </w:lvl>
    <w:lvl w:ilvl="5">
      <w:numFmt w:val="bullet"/>
      <w:lvlText w:val="•"/>
      <w:lvlJc w:val="left"/>
      <w:pPr>
        <w:ind w:left="5574" w:hanging="361"/>
      </w:pPr>
      <w:rPr>
        <w:rFonts w:hint="default"/>
      </w:rPr>
    </w:lvl>
    <w:lvl w:ilvl="6">
      <w:numFmt w:val="bullet"/>
      <w:lvlText w:val="•"/>
      <w:lvlJc w:val="left"/>
      <w:pPr>
        <w:ind w:left="6543" w:hanging="361"/>
      </w:pPr>
      <w:rPr>
        <w:rFonts w:hint="default"/>
      </w:rPr>
    </w:lvl>
    <w:lvl w:ilvl="7">
      <w:numFmt w:val="bullet"/>
      <w:lvlText w:val="•"/>
      <w:lvlJc w:val="left"/>
      <w:pPr>
        <w:ind w:left="7512" w:hanging="361"/>
      </w:pPr>
      <w:rPr>
        <w:rFonts w:hint="default"/>
      </w:rPr>
    </w:lvl>
    <w:lvl w:ilvl="8">
      <w:numFmt w:val="bullet"/>
      <w:lvlText w:val="•"/>
      <w:lvlJc w:val="left"/>
      <w:pPr>
        <w:ind w:left="8481" w:hanging="361"/>
      </w:pPr>
      <w:rPr>
        <w:rFonts w:hint="default"/>
      </w:rPr>
    </w:lvl>
  </w:abstractNum>
  <w:num w:numId="1" w16cid:durableId="886457323">
    <w:abstractNumId w:val="4"/>
  </w:num>
  <w:num w:numId="2" w16cid:durableId="416639457">
    <w:abstractNumId w:val="1"/>
  </w:num>
  <w:num w:numId="3" w16cid:durableId="170682266">
    <w:abstractNumId w:val="10"/>
  </w:num>
  <w:num w:numId="4" w16cid:durableId="1336567435">
    <w:abstractNumId w:val="7"/>
  </w:num>
  <w:num w:numId="5" w16cid:durableId="4264613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6467287">
    <w:abstractNumId w:val="2"/>
  </w:num>
  <w:num w:numId="7" w16cid:durableId="11803482">
    <w:abstractNumId w:val="15"/>
  </w:num>
  <w:num w:numId="8" w16cid:durableId="1292789222">
    <w:abstractNumId w:val="12"/>
  </w:num>
  <w:num w:numId="9" w16cid:durableId="1384908150">
    <w:abstractNumId w:val="11"/>
  </w:num>
  <w:num w:numId="10" w16cid:durableId="1151749257">
    <w:abstractNumId w:val="14"/>
  </w:num>
  <w:num w:numId="11" w16cid:durableId="1760247199">
    <w:abstractNumId w:val="6"/>
  </w:num>
  <w:num w:numId="12" w16cid:durableId="1892577007">
    <w:abstractNumId w:val="8"/>
  </w:num>
  <w:num w:numId="13" w16cid:durableId="1543863054">
    <w:abstractNumId w:val="9"/>
  </w:num>
  <w:num w:numId="14" w16cid:durableId="447092742">
    <w:abstractNumId w:val="16"/>
  </w:num>
  <w:num w:numId="15" w16cid:durableId="1539123625">
    <w:abstractNumId w:val="5"/>
  </w:num>
  <w:num w:numId="16" w16cid:durableId="625739638">
    <w:abstractNumId w:val="13"/>
  </w:num>
  <w:num w:numId="17" w16cid:durableId="109129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262"/>
    <w:rsid w:val="000051D1"/>
    <w:rsid w:val="0002647B"/>
    <w:rsid w:val="00026ACC"/>
    <w:rsid w:val="0003397D"/>
    <w:rsid w:val="0004002B"/>
    <w:rsid w:val="0004103B"/>
    <w:rsid w:val="00041E61"/>
    <w:rsid w:val="00043A92"/>
    <w:rsid w:val="00045B69"/>
    <w:rsid w:val="00051B7B"/>
    <w:rsid w:val="00066EF8"/>
    <w:rsid w:val="00071CC6"/>
    <w:rsid w:val="0007336B"/>
    <w:rsid w:val="0008051E"/>
    <w:rsid w:val="000830CE"/>
    <w:rsid w:val="0008376A"/>
    <w:rsid w:val="000844C4"/>
    <w:rsid w:val="00084A4B"/>
    <w:rsid w:val="00090ECE"/>
    <w:rsid w:val="00092937"/>
    <w:rsid w:val="00094838"/>
    <w:rsid w:val="000A34E7"/>
    <w:rsid w:val="000B24BA"/>
    <w:rsid w:val="000B52C6"/>
    <w:rsid w:val="000B744B"/>
    <w:rsid w:val="000B7BAD"/>
    <w:rsid w:val="000C6072"/>
    <w:rsid w:val="000C64B0"/>
    <w:rsid w:val="000C66CD"/>
    <w:rsid w:val="000D54DA"/>
    <w:rsid w:val="000D6F27"/>
    <w:rsid w:val="000E0D3F"/>
    <w:rsid w:val="000E1509"/>
    <w:rsid w:val="000E2B2F"/>
    <w:rsid w:val="000E5888"/>
    <w:rsid w:val="000E68CB"/>
    <w:rsid w:val="000F4C10"/>
    <w:rsid w:val="000F7469"/>
    <w:rsid w:val="00103AC3"/>
    <w:rsid w:val="00106017"/>
    <w:rsid w:val="001147F2"/>
    <w:rsid w:val="0012397B"/>
    <w:rsid w:val="00124D81"/>
    <w:rsid w:val="0012616D"/>
    <w:rsid w:val="00127583"/>
    <w:rsid w:val="00132C9B"/>
    <w:rsid w:val="001409D8"/>
    <w:rsid w:val="00142261"/>
    <w:rsid w:val="00145391"/>
    <w:rsid w:val="00145813"/>
    <w:rsid w:val="00146211"/>
    <w:rsid w:val="00157F4F"/>
    <w:rsid w:val="00160991"/>
    <w:rsid w:val="00165120"/>
    <w:rsid w:val="0017420A"/>
    <w:rsid w:val="001776C3"/>
    <w:rsid w:val="001803E5"/>
    <w:rsid w:val="00197F52"/>
    <w:rsid w:val="001A1A86"/>
    <w:rsid w:val="001A524D"/>
    <w:rsid w:val="001A60B6"/>
    <w:rsid w:val="001A6567"/>
    <w:rsid w:val="001A7F7B"/>
    <w:rsid w:val="001B2B00"/>
    <w:rsid w:val="001B580B"/>
    <w:rsid w:val="001B6121"/>
    <w:rsid w:val="001B6662"/>
    <w:rsid w:val="001B70DA"/>
    <w:rsid w:val="001C37FF"/>
    <w:rsid w:val="001C429C"/>
    <w:rsid w:val="001C461D"/>
    <w:rsid w:val="001C75A7"/>
    <w:rsid w:val="001D1F7E"/>
    <w:rsid w:val="001F4419"/>
    <w:rsid w:val="001F4CE4"/>
    <w:rsid w:val="00203039"/>
    <w:rsid w:val="00205244"/>
    <w:rsid w:val="00205289"/>
    <w:rsid w:val="002055EB"/>
    <w:rsid w:val="00206235"/>
    <w:rsid w:val="0021175B"/>
    <w:rsid w:val="0021366B"/>
    <w:rsid w:val="00214E5B"/>
    <w:rsid w:val="00215381"/>
    <w:rsid w:val="00216C10"/>
    <w:rsid w:val="002179E5"/>
    <w:rsid w:val="00225894"/>
    <w:rsid w:val="00253338"/>
    <w:rsid w:val="00255E6E"/>
    <w:rsid w:val="00261902"/>
    <w:rsid w:val="00264FE2"/>
    <w:rsid w:val="002668B8"/>
    <w:rsid w:val="002676E1"/>
    <w:rsid w:val="00270AC3"/>
    <w:rsid w:val="00271186"/>
    <w:rsid w:val="00276C47"/>
    <w:rsid w:val="00280FC1"/>
    <w:rsid w:val="002A363B"/>
    <w:rsid w:val="002B1069"/>
    <w:rsid w:val="002B5EE9"/>
    <w:rsid w:val="002B6D21"/>
    <w:rsid w:val="002D12D8"/>
    <w:rsid w:val="002D39FF"/>
    <w:rsid w:val="002D3EF8"/>
    <w:rsid w:val="002D3F23"/>
    <w:rsid w:val="002E5C03"/>
    <w:rsid w:val="002F08D4"/>
    <w:rsid w:val="002F1EE6"/>
    <w:rsid w:val="002F3462"/>
    <w:rsid w:val="002F51FD"/>
    <w:rsid w:val="002F524C"/>
    <w:rsid w:val="002F769F"/>
    <w:rsid w:val="003026BC"/>
    <w:rsid w:val="00303126"/>
    <w:rsid w:val="003060A1"/>
    <w:rsid w:val="00310767"/>
    <w:rsid w:val="00313610"/>
    <w:rsid w:val="00323B90"/>
    <w:rsid w:val="00327D29"/>
    <w:rsid w:val="00337C4C"/>
    <w:rsid w:val="0034372E"/>
    <w:rsid w:val="0035150B"/>
    <w:rsid w:val="00353E39"/>
    <w:rsid w:val="00361D71"/>
    <w:rsid w:val="00367445"/>
    <w:rsid w:val="00371D08"/>
    <w:rsid w:val="00374505"/>
    <w:rsid w:val="0038264B"/>
    <w:rsid w:val="003914E4"/>
    <w:rsid w:val="00392647"/>
    <w:rsid w:val="003C1E24"/>
    <w:rsid w:val="003C5122"/>
    <w:rsid w:val="003D05F1"/>
    <w:rsid w:val="003E4C46"/>
    <w:rsid w:val="003F0E97"/>
    <w:rsid w:val="003F1A43"/>
    <w:rsid w:val="003F6B07"/>
    <w:rsid w:val="003F797B"/>
    <w:rsid w:val="00402736"/>
    <w:rsid w:val="00417FBE"/>
    <w:rsid w:val="00422780"/>
    <w:rsid w:val="00426AD3"/>
    <w:rsid w:val="00436135"/>
    <w:rsid w:val="004367F6"/>
    <w:rsid w:val="00441500"/>
    <w:rsid w:val="00452BF3"/>
    <w:rsid w:val="004615A8"/>
    <w:rsid w:val="004637CB"/>
    <w:rsid w:val="004701A5"/>
    <w:rsid w:val="00471636"/>
    <w:rsid w:val="004829B7"/>
    <w:rsid w:val="00482D67"/>
    <w:rsid w:val="00483481"/>
    <w:rsid w:val="004913D6"/>
    <w:rsid w:val="00492631"/>
    <w:rsid w:val="00497D0A"/>
    <w:rsid w:val="004A0D0A"/>
    <w:rsid w:val="004A3839"/>
    <w:rsid w:val="004A76E0"/>
    <w:rsid w:val="004B0C43"/>
    <w:rsid w:val="004C3883"/>
    <w:rsid w:val="004C51E2"/>
    <w:rsid w:val="004C5C0F"/>
    <w:rsid w:val="004D63F1"/>
    <w:rsid w:val="004E1E36"/>
    <w:rsid w:val="004E4725"/>
    <w:rsid w:val="004E4CCB"/>
    <w:rsid w:val="00504CAB"/>
    <w:rsid w:val="00507780"/>
    <w:rsid w:val="00515B2B"/>
    <w:rsid w:val="00516C92"/>
    <w:rsid w:val="00517B76"/>
    <w:rsid w:val="005309A7"/>
    <w:rsid w:val="0053370F"/>
    <w:rsid w:val="00536433"/>
    <w:rsid w:val="00550FBF"/>
    <w:rsid w:val="0055524D"/>
    <w:rsid w:val="00557781"/>
    <w:rsid w:val="00560685"/>
    <w:rsid w:val="0056361E"/>
    <w:rsid w:val="005646C3"/>
    <w:rsid w:val="005663C8"/>
    <w:rsid w:val="00581244"/>
    <w:rsid w:val="00582028"/>
    <w:rsid w:val="00582D49"/>
    <w:rsid w:val="00585CE3"/>
    <w:rsid w:val="00594262"/>
    <w:rsid w:val="00597702"/>
    <w:rsid w:val="0059791B"/>
    <w:rsid w:val="005A7716"/>
    <w:rsid w:val="005B463B"/>
    <w:rsid w:val="005B5665"/>
    <w:rsid w:val="005C599B"/>
    <w:rsid w:val="005C7654"/>
    <w:rsid w:val="005D3F19"/>
    <w:rsid w:val="005D6881"/>
    <w:rsid w:val="005E0AD1"/>
    <w:rsid w:val="005E2029"/>
    <w:rsid w:val="005E7ED7"/>
    <w:rsid w:val="005F080E"/>
    <w:rsid w:val="005F5738"/>
    <w:rsid w:val="00600669"/>
    <w:rsid w:val="00605E21"/>
    <w:rsid w:val="00611243"/>
    <w:rsid w:val="006112E6"/>
    <w:rsid w:val="006148B9"/>
    <w:rsid w:val="006158C4"/>
    <w:rsid w:val="0061639A"/>
    <w:rsid w:val="00622019"/>
    <w:rsid w:val="00622E4B"/>
    <w:rsid w:val="006238FD"/>
    <w:rsid w:val="00624488"/>
    <w:rsid w:val="0062753A"/>
    <w:rsid w:val="0063595B"/>
    <w:rsid w:val="0064075F"/>
    <w:rsid w:val="00641956"/>
    <w:rsid w:val="00642376"/>
    <w:rsid w:val="006445B8"/>
    <w:rsid w:val="006471F5"/>
    <w:rsid w:val="00651C02"/>
    <w:rsid w:val="00652BDA"/>
    <w:rsid w:val="00652F4A"/>
    <w:rsid w:val="006538AB"/>
    <w:rsid w:val="00662779"/>
    <w:rsid w:val="00666355"/>
    <w:rsid w:val="0067061C"/>
    <w:rsid w:val="006803CD"/>
    <w:rsid w:val="00694F48"/>
    <w:rsid w:val="0069771C"/>
    <w:rsid w:val="006A6DB7"/>
    <w:rsid w:val="006B01FE"/>
    <w:rsid w:val="006B1791"/>
    <w:rsid w:val="006C0B31"/>
    <w:rsid w:val="006C2F18"/>
    <w:rsid w:val="006C3684"/>
    <w:rsid w:val="006C7F28"/>
    <w:rsid w:val="006D458C"/>
    <w:rsid w:val="006D7A88"/>
    <w:rsid w:val="006D7D57"/>
    <w:rsid w:val="006E1F9B"/>
    <w:rsid w:val="006E3E76"/>
    <w:rsid w:val="006E48CE"/>
    <w:rsid w:val="006E68D5"/>
    <w:rsid w:val="006F2C90"/>
    <w:rsid w:val="006F4D21"/>
    <w:rsid w:val="006F4FE7"/>
    <w:rsid w:val="007042B7"/>
    <w:rsid w:val="007073F5"/>
    <w:rsid w:val="0071435B"/>
    <w:rsid w:val="0072467C"/>
    <w:rsid w:val="00740FE4"/>
    <w:rsid w:val="00742F7B"/>
    <w:rsid w:val="00747321"/>
    <w:rsid w:val="00754922"/>
    <w:rsid w:val="007567C2"/>
    <w:rsid w:val="00761C27"/>
    <w:rsid w:val="00763225"/>
    <w:rsid w:val="007708E4"/>
    <w:rsid w:val="007745F6"/>
    <w:rsid w:val="007751BF"/>
    <w:rsid w:val="0078139C"/>
    <w:rsid w:val="00783BFA"/>
    <w:rsid w:val="00785840"/>
    <w:rsid w:val="00787616"/>
    <w:rsid w:val="00787705"/>
    <w:rsid w:val="0079011C"/>
    <w:rsid w:val="00793115"/>
    <w:rsid w:val="00795EA2"/>
    <w:rsid w:val="007A290D"/>
    <w:rsid w:val="007A2EFC"/>
    <w:rsid w:val="007A37BD"/>
    <w:rsid w:val="007A7841"/>
    <w:rsid w:val="007C18D8"/>
    <w:rsid w:val="007C7491"/>
    <w:rsid w:val="007D2F80"/>
    <w:rsid w:val="007E2284"/>
    <w:rsid w:val="007E2B72"/>
    <w:rsid w:val="007E3810"/>
    <w:rsid w:val="007E3BA8"/>
    <w:rsid w:val="007F35BC"/>
    <w:rsid w:val="008012DB"/>
    <w:rsid w:val="00807A46"/>
    <w:rsid w:val="00810B7C"/>
    <w:rsid w:val="00815732"/>
    <w:rsid w:val="00817F8E"/>
    <w:rsid w:val="008248EF"/>
    <w:rsid w:val="00827812"/>
    <w:rsid w:val="00832102"/>
    <w:rsid w:val="00841F29"/>
    <w:rsid w:val="00842769"/>
    <w:rsid w:val="00846D89"/>
    <w:rsid w:val="00852A77"/>
    <w:rsid w:val="00855592"/>
    <w:rsid w:val="00855C40"/>
    <w:rsid w:val="008577E5"/>
    <w:rsid w:val="00861E0F"/>
    <w:rsid w:val="00861EBD"/>
    <w:rsid w:val="00870E7A"/>
    <w:rsid w:val="008801C1"/>
    <w:rsid w:val="00886C38"/>
    <w:rsid w:val="00894A6D"/>
    <w:rsid w:val="008A05B1"/>
    <w:rsid w:val="008B228F"/>
    <w:rsid w:val="008B44F9"/>
    <w:rsid w:val="008C557E"/>
    <w:rsid w:val="008C66C6"/>
    <w:rsid w:val="008D12DE"/>
    <w:rsid w:val="008D3AB4"/>
    <w:rsid w:val="008E4DE9"/>
    <w:rsid w:val="008E503F"/>
    <w:rsid w:val="008E6D19"/>
    <w:rsid w:val="008F11A6"/>
    <w:rsid w:val="008F133A"/>
    <w:rsid w:val="008F1651"/>
    <w:rsid w:val="0090139C"/>
    <w:rsid w:val="00905A5C"/>
    <w:rsid w:val="009250D9"/>
    <w:rsid w:val="00927D3D"/>
    <w:rsid w:val="009302E2"/>
    <w:rsid w:val="00936FAD"/>
    <w:rsid w:val="00937646"/>
    <w:rsid w:val="00942A0F"/>
    <w:rsid w:val="009432D6"/>
    <w:rsid w:val="00945C80"/>
    <w:rsid w:val="00953E4F"/>
    <w:rsid w:val="00955FBC"/>
    <w:rsid w:val="00956351"/>
    <w:rsid w:val="00956E95"/>
    <w:rsid w:val="00956EED"/>
    <w:rsid w:val="00957162"/>
    <w:rsid w:val="0096232F"/>
    <w:rsid w:val="009649D5"/>
    <w:rsid w:val="00964F51"/>
    <w:rsid w:val="00972917"/>
    <w:rsid w:val="00973E8C"/>
    <w:rsid w:val="0098004D"/>
    <w:rsid w:val="00983613"/>
    <w:rsid w:val="009837B4"/>
    <w:rsid w:val="00987E8B"/>
    <w:rsid w:val="0099079B"/>
    <w:rsid w:val="00992C5B"/>
    <w:rsid w:val="00992E85"/>
    <w:rsid w:val="00995F7A"/>
    <w:rsid w:val="00996593"/>
    <w:rsid w:val="00997F4C"/>
    <w:rsid w:val="009A0490"/>
    <w:rsid w:val="009A1DFC"/>
    <w:rsid w:val="009A6F60"/>
    <w:rsid w:val="009B6265"/>
    <w:rsid w:val="009C7DF3"/>
    <w:rsid w:val="009D6A5F"/>
    <w:rsid w:val="009E3509"/>
    <w:rsid w:val="009E6086"/>
    <w:rsid w:val="009F27A4"/>
    <w:rsid w:val="009F41E2"/>
    <w:rsid w:val="009F4926"/>
    <w:rsid w:val="00A053FD"/>
    <w:rsid w:val="00A06FD7"/>
    <w:rsid w:val="00A218B4"/>
    <w:rsid w:val="00A22FAA"/>
    <w:rsid w:val="00A2510A"/>
    <w:rsid w:val="00A3285D"/>
    <w:rsid w:val="00A34FC5"/>
    <w:rsid w:val="00A37406"/>
    <w:rsid w:val="00A40EC7"/>
    <w:rsid w:val="00A43837"/>
    <w:rsid w:val="00A43976"/>
    <w:rsid w:val="00A46E32"/>
    <w:rsid w:val="00A5063A"/>
    <w:rsid w:val="00A724A4"/>
    <w:rsid w:val="00AA0105"/>
    <w:rsid w:val="00AA117C"/>
    <w:rsid w:val="00AA2935"/>
    <w:rsid w:val="00AA2A66"/>
    <w:rsid w:val="00AA7201"/>
    <w:rsid w:val="00AA7997"/>
    <w:rsid w:val="00AB0AAD"/>
    <w:rsid w:val="00AB5424"/>
    <w:rsid w:val="00AC1047"/>
    <w:rsid w:val="00AD2A8B"/>
    <w:rsid w:val="00AE07E2"/>
    <w:rsid w:val="00AE2F3C"/>
    <w:rsid w:val="00B03AD2"/>
    <w:rsid w:val="00B05998"/>
    <w:rsid w:val="00B126AA"/>
    <w:rsid w:val="00B1500D"/>
    <w:rsid w:val="00B21554"/>
    <w:rsid w:val="00B21DD2"/>
    <w:rsid w:val="00B540B6"/>
    <w:rsid w:val="00B65461"/>
    <w:rsid w:val="00B65FCF"/>
    <w:rsid w:val="00B73639"/>
    <w:rsid w:val="00B752BB"/>
    <w:rsid w:val="00B84B5B"/>
    <w:rsid w:val="00B91E59"/>
    <w:rsid w:val="00B94ADB"/>
    <w:rsid w:val="00BA40B6"/>
    <w:rsid w:val="00BC430F"/>
    <w:rsid w:val="00BC501A"/>
    <w:rsid w:val="00BD0751"/>
    <w:rsid w:val="00BF0871"/>
    <w:rsid w:val="00C0181D"/>
    <w:rsid w:val="00C01C8E"/>
    <w:rsid w:val="00C03EFF"/>
    <w:rsid w:val="00C04CBD"/>
    <w:rsid w:val="00C04D6C"/>
    <w:rsid w:val="00C05EFC"/>
    <w:rsid w:val="00C0629F"/>
    <w:rsid w:val="00C077C8"/>
    <w:rsid w:val="00C2150D"/>
    <w:rsid w:val="00C22572"/>
    <w:rsid w:val="00C26F7F"/>
    <w:rsid w:val="00C27A4D"/>
    <w:rsid w:val="00C4276D"/>
    <w:rsid w:val="00C45465"/>
    <w:rsid w:val="00C57F25"/>
    <w:rsid w:val="00C60C44"/>
    <w:rsid w:val="00C70F2E"/>
    <w:rsid w:val="00C725F3"/>
    <w:rsid w:val="00C8556C"/>
    <w:rsid w:val="00C86940"/>
    <w:rsid w:val="00C91BE2"/>
    <w:rsid w:val="00C935EF"/>
    <w:rsid w:val="00C9673A"/>
    <w:rsid w:val="00CA6C11"/>
    <w:rsid w:val="00CB3953"/>
    <w:rsid w:val="00CC398F"/>
    <w:rsid w:val="00CC7A15"/>
    <w:rsid w:val="00CC7DA3"/>
    <w:rsid w:val="00CD4B79"/>
    <w:rsid w:val="00CD6257"/>
    <w:rsid w:val="00CE5D11"/>
    <w:rsid w:val="00CE61C7"/>
    <w:rsid w:val="00CF3C43"/>
    <w:rsid w:val="00CF53FB"/>
    <w:rsid w:val="00CF6CBF"/>
    <w:rsid w:val="00D00AE7"/>
    <w:rsid w:val="00D064CB"/>
    <w:rsid w:val="00D145E5"/>
    <w:rsid w:val="00D17028"/>
    <w:rsid w:val="00D201E2"/>
    <w:rsid w:val="00D21DED"/>
    <w:rsid w:val="00D2482E"/>
    <w:rsid w:val="00D43BFF"/>
    <w:rsid w:val="00D50519"/>
    <w:rsid w:val="00D50A03"/>
    <w:rsid w:val="00D50B6D"/>
    <w:rsid w:val="00D65C46"/>
    <w:rsid w:val="00D72002"/>
    <w:rsid w:val="00D72525"/>
    <w:rsid w:val="00D822AE"/>
    <w:rsid w:val="00D939B6"/>
    <w:rsid w:val="00D93E4A"/>
    <w:rsid w:val="00D96462"/>
    <w:rsid w:val="00D97304"/>
    <w:rsid w:val="00DA306C"/>
    <w:rsid w:val="00DB3A83"/>
    <w:rsid w:val="00DB67FA"/>
    <w:rsid w:val="00DB6D21"/>
    <w:rsid w:val="00DC3DE7"/>
    <w:rsid w:val="00DC45E2"/>
    <w:rsid w:val="00DD383A"/>
    <w:rsid w:val="00DD570D"/>
    <w:rsid w:val="00DE163D"/>
    <w:rsid w:val="00DE4143"/>
    <w:rsid w:val="00DE4946"/>
    <w:rsid w:val="00DE62E7"/>
    <w:rsid w:val="00DE66B7"/>
    <w:rsid w:val="00E049A3"/>
    <w:rsid w:val="00E079F2"/>
    <w:rsid w:val="00E17081"/>
    <w:rsid w:val="00E17C71"/>
    <w:rsid w:val="00E21896"/>
    <w:rsid w:val="00E271FE"/>
    <w:rsid w:val="00E27B79"/>
    <w:rsid w:val="00E47AB5"/>
    <w:rsid w:val="00E5430E"/>
    <w:rsid w:val="00E57FD0"/>
    <w:rsid w:val="00E60488"/>
    <w:rsid w:val="00E6782E"/>
    <w:rsid w:val="00E77256"/>
    <w:rsid w:val="00E773B0"/>
    <w:rsid w:val="00E9038B"/>
    <w:rsid w:val="00E90412"/>
    <w:rsid w:val="00E92DF4"/>
    <w:rsid w:val="00E95ECA"/>
    <w:rsid w:val="00EA2991"/>
    <w:rsid w:val="00EA6D33"/>
    <w:rsid w:val="00EB1574"/>
    <w:rsid w:val="00EB3350"/>
    <w:rsid w:val="00EB7FE6"/>
    <w:rsid w:val="00EC040D"/>
    <w:rsid w:val="00EC3ECA"/>
    <w:rsid w:val="00EC6833"/>
    <w:rsid w:val="00EC7EB9"/>
    <w:rsid w:val="00ED2519"/>
    <w:rsid w:val="00ED2C80"/>
    <w:rsid w:val="00ED2EDB"/>
    <w:rsid w:val="00EE0DA1"/>
    <w:rsid w:val="00EE4002"/>
    <w:rsid w:val="00EE5C77"/>
    <w:rsid w:val="00EF5DA4"/>
    <w:rsid w:val="00EF7483"/>
    <w:rsid w:val="00EF7B95"/>
    <w:rsid w:val="00F03E8A"/>
    <w:rsid w:val="00F109D3"/>
    <w:rsid w:val="00F13186"/>
    <w:rsid w:val="00F15F2D"/>
    <w:rsid w:val="00F22788"/>
    <w:rsid w:val="00F22924"/>
    <w:rsid w:val="00F37728"/>
    <w:rsid w:val="00F41D42"/>
    <w:rsid w:val="00F42115"/>
    <w:rsid w:val="00F61DE7"/>
    <w:rsid w:val="00F64CF3"/>
    <w:rsid w:val="00F67732"/>
    <w:rsid w:val="00F67BB3"/>
    <w:rsid w:val="00F7557A"/>
    <w:rsid w:val="00F81471"/>
    <w:rsid w:val="00F86FC4"/>
    <w:rsid w:val="00F93FA6"/>
    <w:rsid w:val="00FB2D1F"/>
    <w:rsid w:val="00FC1535"/>
    <w:rsid w:val="00FC2941"/>
    <w:rsid w:val="00FC2C64"/>
    <w:rsid w:val="00FD2BFA"/>
    <w:rsid w:val="00FD71E6"/>
    <w:rsid w:val="00FE1D41"/>
    <w:rsid w:val="00FE3250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6DA3B9"/>
  <w15:docId w15:val="{546E8EC5-BA25-4C00-AD10-4C4830AC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1186"/>
    <w:pPr>
      <w:keepNext/>
      <w:widowControl w:val="0"/>
      <w:numPr>
        <w:numId w:val="5"/>
      </w:numPr>
      <w:tabs>
        <w:tab w:val="clear" w:pos="709"/>
        <w:tab w:val="num" w:pos="851"/>
      </w:tabs>
      <w:spacing w:after="240" w:line="256" w:lineRule="auto"/>
      <w:ind w:left="851" w:hanging="850"/>
      <w:outlineLvl w:val="0"/>
    </w:pPr>
    <w:rPr>
      <w:rFonts w:ascii="Arial" w:eastAsiaTheme="majorEastAsia" w:hAnsi="Arial" w:cstheme="majorBidi"/>
      <w:b/>
      <w:caps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271186"/>
    <w:pPr>
      <w:keepNext/>
      <w:widowControl w:val="0"/>
      <w:numPr>
        <w:ilvl w:val="1"/>
        <w:numId w:val="5"/>
      </w:numPr>
      <w:tabs>
        <w:tab w:val="num" w:pos="851"/>
      </w:tabs>
      <w:spacing w:after="240" w:line="256" w:lineRule="auto"/>
      <w:ind w:left="851" w:hanging="851"/>
      <w:jc w:val="both"/>
      <w:outlineLvl w:val="1"/>
    </w:pPr>
    <w:rPr>
      <w:rFonts w:ascii="Arial" w:eastAsiaTheme="majorEastAsia" w:hAnsi="Arial" w:cstheme="majorBidi"/>
      <w:szCs w:val="26"/>
      <w:lang w:val="en-US"/>
    </w:rPr>
  </w:style>
  <w:style w:type="paragraph" w:styleId="Heading3">
    <w:name w:val="heading 3"/>
    <w:basedOn w:val="Normal"/>
    <w:next w:val="Heading4"/>
    <w:link w:val="Heading3Char"/>
    <w:semiHidden/>
    <w:unhideWhenUsed/>
    <w:qFormat/>
    <w:rsid w:val="00271186"/>
    <w:pPr>
      <w:keepNext/>
      <w:widowControl w:val="0"/>
      <w:numPr>
        <w:ilvl w:val="2"/>
        <w:numId w:val="5"/>
      </w:numPr>
      <w:tabs>
        <w:tab w:val="clear" w:pos="1418"/>
        <w:tab w:val="left" w:pos="1701"/>
      </w:tabs>
      <w:spacing w:after="240" w:line="256" w:lineRule="auto"/>
      <w:ind w:left="1701" w:hanging="850"/>
      <w:jc w:val="both"/>
      <w:outlineLvl w:val="2"/>
    </w:pPr>
    <w:rPr>
      <w:rFonts w:ascii="Arial" w:eastAsiaTheme="majorEastAsia" w:hAnsi="Arial" w:cstheme="majorBidi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1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71186"/>
    <w:pPr>
      <w:numPr>
        <w:ilvl w:val="4"/>
        <w:numId w:val="5"/>
      </w:numPr>
      <w:spacing w:after="240" w:line="256" w:lineRule="auto"/>
      <w:outlineLvl w:val="4"/>
    </w:pPr>
    <w:rPr>
      <w:rFonts w:ascii="Arial" w:eastAsiaTheme="majorEastAsia" w:hAnsi="Arial" w:cstheme="majorBidi"/>
      <w:lang w:val="en-US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71186"/>
    <w:pPr>
      <w:keepNext/>
      <w:keepLines/>
      <w:numPr>
        <w:ilvl w:val="5"/>
        <w:numId w:val="5"/>
      </w:numPr>
      <w:spacing w:after="240" w:line="256" w:lineRule="auto"/>
      <w:ind w:left="4898" w:hanging="180"/>
      <w:jc w:val="center"/>
      <w:outlineLvl w:val="5"/>
    </w:pPr>
    <w:rPr>
      <w:rFonts w:ascii="Arial" w:eastAsiaTheme="majorEastAsia" w:hAnsi="Arial" w:cstheme="majorBidi"/>
      <w:b/>
      <w:lang w:val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71186"/>
    <w:pPr>
      <w:keepNext/>
      <w:keepLines/>
      <w:numPr>
        <w:ilvl w:val="6"/>
        <w:numId w:val="5"/>
      </w:numPr>
      <w:spacing w:before="40" w:after="0" w:line="256" w:lineRule="auto"/>
      <w:ind w:left="5618" w:hanging="36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71186"/>
    <w:pPr>
      <w:keepNext/>
      <w:keepLines/>
      <w:numPr>
        <w:ilvl w:val="7"/>
        <w:numId w:val="5"/>
      </w:numPr>
      <w:spacing w:before="40" w:after="0" w:line="256" w:lineRule="auto"/>
      <w:ind w:left="6338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71186"/>
    <w:pPr>
      <w:keepNext/>
      <w:keepLines/>
      <w:numPr>
        <w:ilvl w:val="8"/>
        <w:numId w:val="5"/>
      </w:numPr>
      <w:spacing w:before="40" w:after="0" w:line="256" w:lineRule="auto"/>
      <w:ind w:left="7058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62"/>
  </w:style>
  <w:style w:type="paragraph" w:styleId="Footer">
    <w:name w:val="footer"/>
    <w:basedOn w:val="Normal"/>
    <w:link w:val="FooterChar"/>
    <w:uiPriority w:val="99"/>
    <w:unhideWhenUsed/>
    <w:rsid w:val="004A7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6E0"/>
  </w:style>
  <w:style w:type="character" w:styleId="CommentReference">
    <w:name w:val="annotation reference"/>
    <w:basedOn w:val="DefaultParagraphFont"/>
    <w:uiPriority w:val="99"/>
    <w:semiHidden/>
    <w:unhideWhenUsed/>
    <w:rsid w:val="00174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4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4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4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42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2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563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E8C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720"/>
      <w:contextualSpacing/>
    </w:pPr>
    <w:rPr>
      <w:rFonts w:ascii="Arial" w:eastAsia="Times New Roman" w:hAnsi="Arial" w:cs="Arial"/>
      <w:kern w:val="16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271186"/>
    <w:rPr>
      <w:rFonts w:ascii="Arial" w:eastAsiaTheme="majorEastAsia" w:hAnsi="Arial" w:cstheme="majorBidi"/>
      <w:b/>
      <w:caps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271186"/>
    <w:rPr>
      <w:rFonts w:ascii="Arial" w:eastAsiaTheme="majorEastAsia" w:hAnsi="Arial" w:cstheme="majorBidi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271186"/>
    <w:rPr>
      <w:rFonts w:ascii="Arial" w:eastAsiaTheme="majorEastAsia" w:hAnsi="Arial" w:cstheme="majorBidi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271186"/>
    <w:rPr>
      <w:rFonts w:ascii="Arial" w:eastAsiaTheme="majorEastAsia" w:hAnsi="Arial" w:cstheme="majorBidi"/>
      <w:lang w:val="en-US"/>
    </w:rPr>
  </w:style>
  <w:style w:type="character" w:customStyle="1" w:styleId="Heading6Char">
    <w:name w:val="Heading 6 Char"/>
    <w:basedOn w:val="DefaultParagraphFont"/>
    <w:link w:val="Heading6"/>
    <w:semiHidden/>
    <w:rsid w:val="00271186"/>
    <w:rPr>
      <w:rFonts w:ascii="Arial" w:eastAsiaTheme="majorEastAsia" w:hAnsi="Arial" w:cstheme="majorBidi"/>
      <w:b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271186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27118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27118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118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C4276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276D"/>
    <w:pPr>
      <w:spacing w:after="0" w:line="240" w:lineRule="auto"/>
    </w:pPr>
    <w:rPr>
      <w:rFonts w:ascii="Arial" w:hAnsi="Arial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276D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2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2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93F76-209D-094D-A2F7-F18AF51BC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Carpenter</dc:creator>
  <cp:keywords/>
  <dc:description/>
  <cp:lastModifiedBy>Alice Carpenter</cp:lastModifiedBy>
  <cp:revision>2</cp:revision>
  <cp:lastPrinted>2023-08-31T16:25:00Z</cp:lastPrinted>
  <dcterms:created xsi:type="dcterms:W3CDTF">2023-09-20T16:25:00Z</dcterms:created>
  <dcterms:modified xsi:type="dcterms:W3CDTF">2023-09-20T16:25:00Z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5298781-51da-4ff4-a922-2a264d7b8414_Enabled">
    <vt:lpwstr>True</vt:lpwstr>
  </property>
  <property fmtid="{D5CDD505-2E9C-101B-9397-08002B2CF9AE}" pid="3" name="MSIP_Label_95298781-51da-4ff4-a922-2a264d7b8414_SiteId">
    <vt:lpwstr>f6d853f0-bbb8-4903-bc78-b0fcf77581fb</vt:lpwstr>
  </property>
  <property fmtid="{D5CDD505-2E9C-101B-9397-08002B2CF9AE}" pid="4" name="MSIP_Label_95298781-51da-4ff4-a922-2a264d7b8414_Owner">
    <vt:lpwstr>kerryn.bodell@british-business-bank.co.uk</vt:lpwstr>
  </property>
  <property fmtid="{D5CDD505-2E9C-101B-9397-08002B2CF9AE}" pid="5" name="MSIP_Label_95298781-51da-4ff4-a922-2a264d7b8414_SetDate">
    <vt:lpwstr>2018-10-02T21:58:20.2241390Z</vt:lpwstr>
  </property>
  <property fmtid="{D5CDD505-2E9C-101B-9397-08002B2CF9AE}" pid="6" name="MSIP_Label_95298781-51da-4ff4-a922-2a264d7b8414_Name">
    <vt:lpwstr>OFFICIAL SENSITIVE</vt:lpwstr>
  </property>
  <property fmtid="{D5CDD505-2E9C-101B-9397-08002B2CF9AE}" pid="7" name="MSIP_Label_95298781-51da-4ff4-a922-2a264d7b8414_Application">
    <vt:lpwstr>Microsoft Azure Information Protection</vt:lpwstr>
  </property>
  <property fmtid="{D5CDD505-2E9C-101B-9397-08002B2CF9AE}" pid="8" name="MSIP_Label_95298781-51da-4ff4-a922-2a264d7b8414_Extended_MSFT_Method">
    <vt:lpwstr>Automatic</vt:lpwstr>
  </property>
  <property fmtid="{D5CDD505-2E9C-101B-9397-08002B2CF9AE}" pid="9" name="Sensitivity">
    <vt:lpwstr>OFFICIAL SENSITIVE</vt:lpwstr>
  </property>
</Properties>
</file>